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66D5B2A4" w:rsidR="0059103F" w:rsidRPr="00B658B7" w:rsidRDefault="00E917B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Breast Care Nurse  </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2C2BE832"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olor w:val="000000"/>
                <w:sz w:val="22"/>
                <w:szCs w:val="22"/>
              </w:rPr>
              <w:t>N5819</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41E0BB2"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012833EE"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Health Nurse / RN – YW7</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CE8330A"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F34104">
                  <w:rPr>
                    <w:rStyle w:val="Style2"/>
                  </w:rPr>
                  <w:t>Nurses and Midwives (Victorian Public Health Sector) (Single Interest Employers) Enterprise Agreement 202</w:t>
                </w:r>
                <w:r w:rsidR="006F08E2">
                  <w:rPr>
                    <w:rStyle w:val="Style2"/>
                  </w:rPr>
                  <w:t>4</w:t>
                </w:r>
                <w:r w:rsidR="00F34104">
                  <w:rPr>
                    <w:rStyle w:val="Style2"/>
                  </w:rPr>
                  <w:t xml:space="preserve"> - 202</w:t>
                </w:r>
                <w:r w:rsidR="006F08E2">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7EE9D713" w:rsidR="0059103F" w:rsidRPr="00B658B7" w:rsidRDefault="00AC1C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Director of Community Services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4757F600" w14:textId="77777777" w:rsidR="006178D8" w:rsidRPr="00DF58E3" w:rsidRDefault="006178D8" w:rsidP="006178D8">
      <w:pPr>
        <w:rPr>
          <w:rFonts w:ascii="Calibri" w:hAnsi="Calibri"/>
        </w:rPr>
      </w:pPr>
      <w:r>
        <w:rPr>
          <w:rFonts w:ascii="Calibri" w:hAnsi="Calibri"/>
        </w:rPr>
        <w:t xml:space="preserve">The role of the Breast Care Nurse is to provide information and ongoing support relating to all aspects of breast care for women with breast cancer. The Breast Care Nurse will clarify or reinforce information and provide continuity of care throughout the continuum of care, including diagnosis, treatment, rehabilitation follow up and palliative care.  </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1F401FEA" w14:textId="77777777" w:rsidR="006178D8" w:rsidRDefault="006178D8" w:rsidP="006178D8">
      <w:pPr>
        <w:pStyle w:val="NoSpacing"/>
        <w:jc w:val="both"/>
      </w:pPr>
      <w:r>
        <w:t>Community Nursing is a part of the broader Community Services Department which is located at the Ararat campus, we provide community nursing across the catchment area of Ararat Rural City. Community Nursing includes Palliative Care, Community Nursing, Hospital In The Home, Hospital Admission Risk Program (HARP), Home Care Packages and specialist nursing programs. Each program area aims to provide, support, awareness and education that enables community members to have a better understanding of their own health issues and take greater responsibility for improving their own health outcomes.</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8D8F2FC" w14:textId="77777777" w:rsidR="00F34104" w:rsidRDefault="00F34104" w:rsidP="00B677AD">
      <w:pPr>
        <w:spacing w:after="120"/>
        <w:rPr>
          <w:rFonts w:ascii="Calibri" w:hAnsi="Calibri"/>
          <w:b/>
        </w:rPr>
      </w:pPr>
    </w:p>
    <w:p w14:paraId="142C9B47" w14:textId="062587D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0F99C7A8" w14:textId="77777777" w:rsidR="006178D8" w:rsidRDefault="006178D8" w:rsidP="006178D8">
      <w:pPr>
        <w:numPr>
          <w:ilvl w:val="0"/>
          <w:numId w:val="25"/>
        </w:numPr>
        <w:tabs>
          <w:tab w:val="left" w:pos="5507"/>
        </w:tabs>
        <w:suppressAutoHyphens/>
      </w:pPr>
      <w:r>
        <w:t xml:space="preserve">To provide specialised breast care, information, education and support to clients relating to breast cancer in accordance with evidence based clinical practice guidelines </w:t>
      </w:r>
    </w:p>
    <w:p w14:paraId="198D24EA" w14:textId="77777777" w:rsidR="006178D8" w:rsidRDefault="006178D8" w:rsidP="006178D8">
      <w:pPr>
        <w:numPr>
          <w:ilvl w:val="0"/>
          <w:numId w:val="25"/>
        </w:numPr>
        <w:tabs>
          <w:tab w:val="left" w:pos="5507"/>
        </w:tabs>
        <w:suppressAutoHyphens/>
      </w:pPr>
      <w:r>
        <w:t xml:space="preserve">Collaborate with members of the multidisciplinary team and relevant service providers to coordinate the delivery of client-orientated, specialised support services across the care continuum, to clients and families </w:t>
      </w:r>
    </w:p>
    <w:p w14:paraId="56CDF747" w14:textId="77777777" w:rsidR="006178D8" w:rsidRDefault="006178D8" w:rsidP="006178D8">
      <w:pPr>
        <w:numPr>
          <w:ilvl w:val="0"/>
          <w:numId w:val="25"/>
        </w:numPr>
        <w:tabs>
          <w:tab w:val="left" w:pos="5507"/>
        </w:tabs>
        <w:suppressAutoHyphens/>
      </w:pPr>
      <w:r>
        <w:t xml:space="preserve">Provide expert clinical advice and clinical leadership on evidence based breast care services to nursing staff and allied health. </w:t>
      </w:r>
    </w:p>
    <w:p w14:paraId="36944991" w14:textId="77777777" w:rsidR="006178D8" w:rsidRDefault="006178D8" w:rsidP="006178D8">
      <w:pPr>
        <w:numPr>
          <w:ilvl w:val="0"/>
          <w:numId w:val="25"/>
        </w:numPr>
        <w:tabs>
          <w:tab w:val="left" w:pos="5507"/>
        </w:tabs>
        <w:suppressAutoHyphens/>
      </w:pPr>
      <w:r>
        <w:t xml:space="preserve">Provide education and in-services to EGHS employees on breast health / care  </w:t>
      </w:r>
    </w:p>
    <w:p w14:paraId="71D7134B" w14:textId="77777777" w:rsidR="006178D8" w:rsidRDefault="006178D8" w:rsidP="006178D8">
      <w:pPr>
        <w:numPr>
          <w:ilvl w:val="0"/>
          <w:numId w:val="25"/>
        </w:numPr>
        <w:tabs>
          <w:tab w:val="left" w:pos="5507"/>
        </w:tabs>
        <w:suppressAutoHyphens/>
      </w:pPr>
      <w:r>
        <w:t xml:space="preserve">Participate in and enhance the professional development of self and others using research and evidence based concepts </w:t>
      </w:r>
    </w:p>
    <w:p w14:paraId="630C195B" w14:textId="77777777" w:rsidR="006178D8" w:rsidRDefault="006178D8" w:rsidP="006178D8">
      <w:pPr>
        <w:numPr>
          <w:ilvl w:val="0"/>
          <w:numId w:val="25"/>
        </w:numPr>
        <w:tabs>
          <w:tab w:val="left" w:pos="5507"/>
        </w:tabs>
        <w:suppressAutoHyphens/>
      </w:pPr>
      <w:r w:rsidRPr="00AB1AC8">
        <w:t>Develop Continuous Quality Improvement activities to further improve the service and quality of care provided</w:t>
      </w:r>
      <w:r>
        <w:t xml:space="preserve"> at EGHS</w:t>
      </w:r>
    </w:p>
    <w:p w14:paraId="6235B4AA" w14:textId="77777777" w:rsidR="006178D8" w:rsidRPr="000632A8" w:rsidRDefault="006178D8" w:rsidP="006178D8">
      <w:pPr>
        <w:numPr>
          <w:ilvl w:val="0"/>
          <w:numId w:val="25"/>
        </w:numPr>
        <w:tabs>
          <w:tab w:val="left" w:pos="5507"/>
        </w:tabs>
        <w:suppressAutoHyphens/>
      </w:pPr>
      <w:r w:rsidRPr="000632A8">
        <w:t>Coordinate the ‘</w:t>
      </w:r>
      <w:r w:rsidRPr="000632A8">
        <w:rPr>
          <w:i/>
        </w:rPr>
        <w:t>Look Good, Feel Better</w:t>
      </w:r>
      <w:r w:rsidRPr="000632A8">
        <w:t xml:space="preserve">’ </w:t>
      </w:r>
      <w:r w:rsidRPr="000632A8">
        <w:rPr>
          <w:i/>
        </w:rPr>
        <w:t xml:space="preserve">program at EGHS 2 times per year. </w:t>
      </w:r>
    </w:p>
    <w:p w14:paraId="4160BA38" w14:textId="5AC2F50A" w:rsidR="006178D8" w:rsidRDefault="006178D8" w:rsidP="006178D8">
      <w:pPr>
        <w:numPr>
          <w:ilvl w:val="0"/>
          <w:numId w:val="25"/>
        </w:numPr>
        <w:tabs>
          <w:tab w:val="left" w:pos="5507"/>
        </w:tabs>
        <w:suppressAutoHyphens/>
      </w:pPr>
      <w:r>
        <w:t xml:space="preserve">Collect and document patient information on the </w:t>
      </w:r>
      <w:r w:rsidR="004D02E0">
        <w:t>EGHS client</w:t>
      </w:r>
      <w:r>
        <w:t xml:space="preserve"> data base </w:t>
      </w:r>
    </w:p>
    <w:p w14:paraId="36D4D5BA" w14:textId="77777777" w:rsidR="006178D8" w:rsidRDefault="006178D8" w:rsidP="006178D8">
      <w:pPr>
        <w:pStyle w:val="ListParagraph"/>
        <w:numPr>
          <w:ilvl w:val="0"/>
          <w:numId w:val="25"/>
        </w:numPr>
        <w:rPr>
          <w:rFonts w:ascii="Calibri" w:hAnsi="Calibri"/>
        </w:rPr>
      </w:pPr>
      <w:r>
        <w:rPr>
          <w:rFonts w:ascii="Calibri" w:hAnsi="Calibri"/>
        </w:rPr>
        <w:t xml:space="preserve">Development of educational resources for students and for mandatory education </w:t>
      </w:r>
    </w:p>
    <w:p w14:paraId="1E18232E" w14:textId="77777777" w:rsidR="006178D8" w:rsidRPr="00FE17F9" w:rsidRDefault="006178D8" w:rsidP="006178D8">
      <w:pPr>
        <w:pStyle w:val="ListParagraph"/>
        <w:numPr>
          <w:ilvl w:val="0"/>
          <w:numId w:val="25"/>
        </w:numPr>
        <w:rPr>
          <w:rFonts w:ascii="Calibri" w:hAnsi="Calibri"/>
        </w:rPr>
      </w:pPr>
      <w:r>
        <w:rPr>
          <w:rFonts w:ascii="Calibri" w:hAnsi="Calibri"/>
        </w:rPr>
        <w:t xml:space="preserve">Participate in any other tasks as directed by the Director of Community Services </w:t>
      </w:r>
    </w:p>
    <w:p w14:paraId="5533AADA" w14:textId="77777777" w:rsidR="00F34104" w:rsidRDefault="00F34104" w:rsidP="00B677AD">
      <w:pPr>
        <w:spacing w:after="120"/>
        <w:rPr>
          <w:rFonts w:ascii="Calibri" w:hAnsi="Calibri"/>
          <w:b/>
        </w:rPr>
      </w:pPr>
    </w:p>
    <w:p w14:paraId="350047DC" w14:textId="1283612D"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34FFC6B3" w14:textId="77777777" w:rsidR="006178D8" w:rsidRPr="000632A8" w:rsidRDefault="006178D8" w:rsidP="006178D8">
      <w:pPr>
        <w:rPr>
          <w:rFonts w:ascii="Calibri" w:hAnsi="Calibri"/>
        </w:rPr>
      </w:pPr>
      <w:r w:rsidRPr="000632A8">
        <w:rPr>
          <w:rFonts w:ascii="Calibri" w:hAnsi="Calibri"/>
        </w:rPr>
        <w:t xml:space="preserve">Key performance </w:t>
      </w:r>
      <w:r>
        <w:rPr>
          <w:rFonts w:ascii="Calibri" w:hAnsi="Calibri"/>
        </w:rPr>
        <w:t>indicators</w:t>
      </w:r>
      <w:r w:rsidRPr="000632A8">
        <w:rPr>
          <w:rFonts w:ascii="Calibri" w:hAnsi="Calibri"/>
        </w:rPr>
        <w:t xml:space="preserve"> are how you</w:t>
      </w:r>
      <w:r>
        <w:rPr>
          <w:rFonts w:ascii="Calibri" w:hAnsi="Calibri"/>
        </w:rPr>
        <w:t>,</w:t>
      </w:r>
      <w:r w:rsidRPr="000632A8">
        <w:rPr>
          <w:rFonts w:ascii="Calibri" w:hAnsi="Calibri"/>
        </w:rPr>
        <w:t xml:space="preserve"> the applicant will be measured</w:t>
      </w:r>
      <w:r>
        <w:rPr>
          <w:rFonts w:ascii="Calibri" w:hAnsi="Calibri"/>
        </w:rPr>
        <w:t>,</w:t>
      </w:r>
      <w:r w:rsidRPr="000632A8">
        <w:rPr>
          <w:rFonts w:ascii="Calibri" w:hAnsi="Calibri"/>
        </w:rPr>
        <w:t xml:space="preserve"> as to meeting the responsibilities of the position listed above. These measures will be used as a part of the Personal Development Plan (PDP) to be commenced within the first six months of the appointment and then to be reviewed on an annual basis. </w:t>
      </w:r>
    </w:p>
    <w:p w14:paraId="53769BC4" w14:textId="77777777" w:rsidR="006178D8" w:rsidRPr="00240DB8" w:rsidRDefault="006178D8" w:rsidP="006178D8">
      <w:pPr>
        <w:rPr>
          <w:rFonts w:ascii="Calibri" w:hAnsi="Calibri"/>
          <w:color w:val="FF0000"/>
        </w:rPr>
      </w:pPr>
    </w:p>
    <w:p w14:paraId="084286C6" w14:textId="77777777" w:rsidR="006178D8" w:rsidRPr="004B2066" w:rsidRDefault="006178D8" w:rsidP="006178D8">
      <w:pPr>
        <w:pStyle w:val="ListParagraph"/>
        <w:numPr>
          <w:ilvl w:val="0"/>
          <w:numId w:val="26"/>
        </w:numPr>
        <w:rPr>
          <w:rFonts w:ascii="Calibri" w:hAnsi="Calibri"/>
          <w:color w:val="FF0000"/>
        </w:rPr>
      </w:pPr>
      <w:r>
        <w:rPr>
          <w:rFonts w:ascii="Calibri" w:hAnsi="Calibri"/>
        </w:rPr>
        <w:t xml:space="preserve">Provision of monthly report to the Director of Community Services </w:t>
      </w:r>
    </w:p>
    <w:p w14:paraId="7B3901DD" w14:textId="77777777" w:rsidR="006178D8" w:rsidRPr="000632A8" w:rsidRDefault="006178D8" w:rsidP="006178D8">
      <w:pPr>
        <w:pStyle w:val="ListParagraph"/>
        <w:numPr>
          <w:ilvl w:val="0"/>
          <w:numId w:val="26"/>
        </w:numPr>
        <w:rPr>
          <w:rFonts w:ascii="Calibri" w:hAnsi="Calibri"/>
          <w:color w:val="FF0000"/>
        </w:rPr>
      </w:pPr>
      <w:r>
        <w:rPr>
          <w:rFonts w:ascii="Calibri" w:hAnsi="Calibri"/>
        </w:rPr>
        <w:t xml:space="preserve">Promotion of multidisciplinary care </w:t>
      </w:r>
    </w:p>
    <w:p w14:paraId="26F294B9" w14:textId="77777777" w:rsidR="00F34104" w:rsidRDefault="00F34104" w:rsidP="00D761C1">
      <w:pPr>
        <w:rPr>
          <w:rStyle w:val="BookTitle"/>
          <w:i w:val="0"/>
          <w:sz w:val="24"/>
          <w:szCs w:val="24"/>
          <w:u w:val="single"/>
        </w:rPr>
      </w:pPr>
    </w:p>
    <w:p w14:paraId="6A0EEB5D" w14:textId="45C4B8CE"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409740A7" w14:textId="77777777" w:rsidR="006178D8" w:rsidRPr="00240DB8" w:rsidRDefault="006178D8" w:rsidP="006178D8">
      <w:pPr>
        <w:rPr>
          <w:rFonts w:ascii="Calibri" w:hAnsi="Calibri"/>
          <w:b/>
        </w:rPr>
      </w:pPr>
      <w:r w:rsidRPr="00240DB8">
        <w:rPr>
          <w:rFonts w:ascii="Calibri" w:hAnsi="Calibri"/>
          <w:b/>
        </w:rPr>
        <w:t xml:space="preserve">Essential Criteria: </w:t>
      </w:r>
    </w:p>
    <w:p w14:paraId="05981319" w14:textId="77777777" w:rsidR="006178D8" w:rsidRPr="00240DB8" w:rsidRDefault="006178D8" w:rsidP="006178D8">
      <w:pPr>
        <w:rPr>
          <w:rFonts w:ascii="Calibri" w:hAnsi="Calibri"/>
          <w:b/>
        </w:rPr>
      </w:pPr>
    </w:p>
    <w:p w14:paraId="3621640C" w14:textId="10E17F94" w:rsidR="006178D8" w:rsidRDefault="006178D8" w:rsidP="006178D8">
      <w:pPr>
        <w:pStyle w:val="ListParagraph"/>
        <w:numPr>
          <w:ilvl w:val="0"/>
          <w:numId w:val="27"/>
        </w:numPr>
        <w:contextualSpacing w:val="0"/>
        <w:rPr>
          <w:rFonts w:cstheme="minorHAnsi"/>
        </w:rPr>
      </w:pPr>
      <w:r w:rsidRPr="00AB1AC8">
        <w:rPr>
          <w:rFonts w:cstheme="minorHAnsi"/>
        </w:rPr>
        <w:t>Registered Nurse</w:t>
      </w:r>
      <w:r>
        <w:rPr>
          <w:rFonts w:cstheme="minorHAnsi"/>
        </w:rPr>
        <w:t xml:space="preserve"> with</w:t>
      </w:r>
      <w:r w:rsidRPr="00AB1AC8">
        <w:rPr>
          <w:rFonts w:cstheme="minorHAnsi"/>
        </w:rPr>
        <w:t xml:space="preserve"> AHPRA, Nursing and Midwifery Board of Australia</w:t>
      </w:r>
    </w:p>
    <w:p w14:paraId="3A080284" w14:textId="77777777" w:rsidR="006178D8" w:rsidRDefault="006178D8" w:rsidP="006178D8">
      <w:pPr>
        <w:pStyle w:val="ListParagraph"/>
        <w:numPr>
          <w:ilvl w:val="0"/>
          <w:numId w:val="27"/>
        </w:numPr>
        <w:contextualSpacing w:val="0"/>
        <w:rPr>
          <w:rFonts w:cstheme="minorHAnsi"/>
        </w:rPr>
      </w:pPr>
      <w:r>
        <w:rPr>
          <w:rFonts w:cstheme="minorHAnsi"/>
        </w:rPr>
        <w:t xml:space="preserve">At </w:t>
      </w:r>
      <w:r w:rsidRPr="000632A8">
        <w:rPr>
          <w:rFonts w:cstheme="minorHAnsi"/>
        </w:rPr>
        <w:t>least five (5) years</w:t>
      </w:r>
      <w:r>
        <w:rPr>
          <w:rFonts w:cstheme="minorHAnsi"/>
        </w:rPr>
        <w:t xml:space="preserve"> post registration experience in surgery or oncology </w:t>
      </w:r>
    </w:p>
    <w:p w14:paraId="605559D8" w14:textId="77777777" w:rsidR="006178D8" w:rsidRDefault="006178D8" w:rsidP="006178D8">
      <w:pPr>
        <w:pStyle w:val="ListParagraph"/>
        <w:numPr>
          <w:ilvl w:val="0"/>
          <w:numId w:val="27"/>
        </w:numPr>
        <w:rPr>
          <w:rFonts w:ascii="Calibri" w:hAnsi="Calibri"/>
        </w:rPr>
      </w:pPr>
      <w:r>
        <w:rPr>
          <w:rFonts w:ascii="Calibri" w:hAnsi="Calibri"/>
        </w:rPr>
        <w:t xml:space="preserve">Demonstrated skills in the planning, implementation and evaluation of education programs </w:t>
      </w:r>
    </w:p>
    <w:p w14:paraId="45648FC8" w14:textId="77777777" w:rsidR="006178D8" w:rsidRDefault="006178D8" w:rsidP="006178D8">
      <w:pPr>
        <w:pStyle w:val="ListParagraph"/>
        <w:numPr>
          <w:ilvl w:val="0"/>
          <w:numId w:val="27"/>
        </w:numPr>
        <w:rPr>
          <w:rFonts w:ascii="Calibri" w:hAnsi="Calibri"/>
        </w:rPr>
      </w:pPr>
      <w:r>
        <w:rPr>
          <w:rFonts w:ascii="Calibri" w:hAnsi="Calibri"/>
        </w:rPr>
        <w:t>Proven ability to provide leadership and act as an education resource for senior management and staff</w:t>
      </w:r>
    </w:p>
    <w:p w14:paraId="3DECBD1B" w14:textId="77777777" w:rsidR="006178D8" w:rsidRDefault="006178D8" w:rsidP="006178D8">
      <w:pPr>
        <w:pStyle w:val="ListParagraph"/>
        <w:numPr>
          <w:ilvl w:val="0"/>
          <w:numId w:val="27"/>
        </w:numPr>
        <w:rPr>
          <w:rFonts w:ascii="Calibri" w:hAnsi="Calibri"/>
        </w:rPr>
      </w:pPr>
      <w:r>
        <w:rPr>
          <w:rFonts w:ascii="Calibri" w:hAnsi="Calibri"/>
        </w:rPr>
        <w:t>Excellent communication, negotiation, organisational and time management skills</w:t>
      </w:r>
    </w:p>
    <w:p w14:paraId="3E1F794B" w14:textId="77777777" w:rsidR="006178D8" w:rsidRDefault="006178D8" w:rsidP="006178D8">
      <w:pPr>
        <w:pStyle w:val="ListParagraph"/>
        <w:numPr>
          <w:ilvl w:val="0"/>
          <w:numId w:val="27"/>
        </w:numPr>
        <w:rPr>
          <w:rFonts w:ascii="Calibri" w:hAnsi="Calibri"/>
        </w:rPr>
      </w:pPr>
      <w:r>
        <w:rPr>
          <w:rFonts w:ascii="Calibri" w:hAnsi="Calibri"/>
        </w:rPr>
        <w:t xml:space="preserve">Demonstrates commitment to ongoing professional development </w:t>
      </w:r>
    </w:p>
    <w:p w14:paraId="587D0CD5" w14:textId="77777777" w:rsidR="006178D8" w:rsidRDefault="006178D8" w:rsidP="006178D8">
      <w:pPr>
        <w:pStyle w:val="ListParagraph"/>
        <w:numPr>
          <w:ilvl w:val="0"/>
          <w:numId w:val="27"/>
        </w:numPr>
        <w:rPr>
          <w:rFonts w:ascii="Calibri" w:hAnsi="Calibri"/>
        </w:rPr>
      </w:pPr>
      <w:r w:rsidRPr="000632A8">
        <w:rPr>
          <w:rFonts w:ascii="Calibri" w:hAnsi="Calibri"/>
        </w:rPr>
        <w:t xml:space="preserve">Current drivers licence and the ability to travel for work purposes </w:t>
      </w:r>
    </w:p>
    <w:p w14:paraId="5062385F"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Relevant post graduate qualifications in breast care nursing or cancer nursing, or willingness to complete</w:t>
      </w:r>
      <w:r>
        <w:rPr>
          <w:rFonts w:asciiTheme="minorHAnsi" w:hAnsiTheme="minorHAnsi" w:cstheme="minorHAnsi"/>
          <w:sz w:val="22"/>
          <w:szCs w:val="22"/>
        </w:rPr>
        <w:t xml:space="preserve"> further studies to obtain this.</w:t>
      </w:r>
    </w:p>
    <w:p w14:paraId="63196B0D"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organisation and planning skills.</w:t>
      </w:r>
    </w:p>
    <w:p w14:paraId="612CCA0E"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commitment to quality reporting and improved health care outcomes.</w:t>
      </w:r>
    </w:p>
    <w:p w14:paraId="0E50705A" w14:textId="77777777" w:rsidR="006178D8" w:rsidRPr="000632A8" w:rsidRDefault="006178D8" w:rsidP="006178D8">
      <w:pPr>
        <w:pStyle w:val="BodyText2"/>
        <w:numPr>
          <w:ilvl w:val="0"/>
          <w:numId w:val="27"/>
        </w:numPr>
        <w:tabs>
          <w:tab w:val="clear" w:pos="1440"/>
        </w:tabs>
        <w:rPr>
          <w:rFonts w:asciiTheme="minorHAnsi" w:hAnsiTheme="minorHAnsi" w:cstheme="minorHAnsi"/>
          <w:sz w:val="22"/>
          <w:szCs w:val="22"/>
        </w:rPr>
      </w:pPr>
      <w:r w:rsidRPr="000632A8">
        <w:rPr>
          <w:rFonts w:asciiTheme="minorHAnsi" w:hAnsiTheme="minorHAnsi" w:cstheme="minorHAnsi"/>
          <w:sz w:val="22"/>
          <w:szCs w:val="22"/>
        </w:rPr>
        <w:t>Demonstrated ability to work in and with a multidisciplinary team.</w:t>
      </w:r>
    </w:p>
    <w:p w14:paraId="3EF2EA70" w14:textId="77777777" w:rsidR="006178D8" w:rsidRPr="000632A8" w:rsidRDefault="006178D8" w:rsidP="006178D8">
      <w:pPr>
        <w:pStyle w:val="ListParagraph"/>
        <w:ind w:left="360"/>
        <w:rPr>
          <w:rFonts w:ascii="Calibri" w:hAnsi="Calibri"/>
        </w:rPr>
      </w:pPr>
    </w:p>
    <w:p w14:paraId="015A3E7A" w14:textId="77777777" w:rsidR="002B770E" w:rsidRDefault="002B770E" w:rsidP="006178D8">
      <w:pPr>
        <w:rPr>
          <w:rFonts w:ascii="Calibri" w:hAnsi="Calibri"/>
        </w:rPr>
      </w:pPr>
    </w:p>
    <w:p w14:paraId="0043C14E" w14:textId="77777777" w:rsidR="002B770E" w:rsidRDefault="002B770E" w:rsidP="006178D8">
      <w:pPr>
        <w:rPr>
          <w:rFonts w:ascii="Calibri" w:hAnsi="Calibri"/>
        </w:rPr>
      </w:pPr>
    </w:p>
    <w:p w14:paraId="49CB8FDC" w14:textId="77777777" w:rsidR="002B770E" w:rsidRDefault="002B770E" w:rsidP="006178D8">
      <w:pPr>
        <w:rPr>
          <w:rFonts w:ascii="Calibri" w:hAnsi="Calibri"/>
        </w:rPr>
      </w:pPr>
    </w:p>
    <w:p w14:paraId="314409A3" w14:textId="77777777" w:rsidR="002B770E" w:rsidRDefault="002B770E" w:rsidP="006178D8">
      <w:pPr>
        <w:rPr>
          <w:rFonts w:ascii="Calibri" w:hAnsi="Calibri"/>
        </w:rPr>
      </w:pPr>
    </w:p>
    <w:p w14:paraId="1BC179F9" w14:textId="77777777" w:rsidR="002B770E" w:rsidRDefault="002B770E" w:rsidP="006178D8">
      <w:pPr>
        <w:rPr>
          <w:rFonts w:ascii="Calibri" w:hAnsi="Calibri"/>
        </w:rPr>
      </w:pPr>
    </w:p>
    <w:p w14:paraId="081897F1" w14:textId="1A326E63" w:rsidR="006178D8" w:rsidRDefault="006178D8" w:rsidP="006178D8">
      <w:pPr>
        <w:rPr>
          <w:rFonts w:ascii="Calibri" w:hAnsi="Calibri"/>
        </w:rPr>
      </w:pPr>
      <w:r w:rsidRPr="00240DB8">
        <w:rPr>
          <w:rFonts w:ascii="Calibri" w:hAnsi="Calibri"/>
        </w:rPr>
        <w:lastRenderedPageBreak/>
        <w:t>Must comply to having or completion of:</w:t>
      </w:r>
    </w:p>
    <w:p w14:paraId="5412D794" w14:textId="77777777" w:rsidR="002B770E" w:rsidRPr="00240DB8" w:rsidRDefault="002B770E" w:rsidP="006178D8">
      <w:pPr>
        <w:rPr>
          <w:rFonts w:ascii="Calibri" w:hAnsi="Calibri"/>
        </w:rPr>
      </w:pPr>
    </w:p>
    <w:p w14:paraId="3289B671" w14:textId="77777777" w:rsidR="006178D8" w:rsidRPr="00240DB8" w:rsidRDefault="006178D8" w:rsidP="006178D8">
      <w:pPr>
        <w:pStyle w:val="ListParagraph"/>
        <w:numPr>
          <w:ilvl w:val="0"/>
          <w:numId w:val="8"/>
        </w:numPr>
        <w:rPr>
          <w:rFonts w:ascii="Calibri" w:hAnsi="Calibri"/>
        </w:rPr>
      </w:pPr>
      <w:r w:rsidRPr="00240DB8">
        <w:rPr>
          <w:rFonts w:ascii="Calibri" w:hAnsi="Calibri"/>
        </w:rPr>
        <w:t xml:space="preserve">National Police Check (renewed every 3 years) </w:t>
      </w:r>
    </w:p>
    <w:p w14:paraId="6828E83D" w14:textId="77777777" w:rsidR="006178D8" w:rsidRDefault="006178D8" w:rsidP="006178D8">
      <w:pPr>
        <w:pStyle w:val="ListParagraph"/>
        <w:numPr>
          <w:ilvl w:val="0"/>
          <w:numId w:val="8"/>
        </w:numPr>
        <w:rPr>
          <w:rFonts w:ascii="Calibri" w:hAnsi="Calibri"/>
        </w:rPr>
      </w:pPr>
      <w:r w:rsidRPr="00240DB8">
        <w:rPr>
          <w:rFonts w:ascii="Calibri" w:hAnsi="Calibri"/>
        </w:rPr>
        <w:t xml:space="preserve">Working with Children Check (renewed every 5 years) </w:t>
      </w:r>
    </w:p>
    <w:p w14:paraId="769587DB" w14:textId="51436D91" w:rsidR="002B770E" w:rsidRDefault="002B770E" w:rsidP="006178D8">
      <w:pPr>
        <w:pStyle w:val="ListParagraph"/>
        <w:numPr>
          <w:ilvl w:val="0"/>
          <w:numId w:val="8"/>
        </w:numPr>
        <w:rPr>
          <w:rFonts w:ascii="Calibri" w:hAnsi="Calibri"/>
        </w:rPr>
      </w:pPr>
      <w:r>
        <w:rPr>
          <w:rFonts w:ascii="Calibri" w:hAnsi="Calibri"/>
        </w:rPr>
        <w:t>NDIS Worker Screening Check (renewed every 5 years)</w:t>
      </w:r>
    </w:p>
    <w:p w14:paraId="0462482D" w14:textId="2EAE4DE2" w:rsidR="006178D8" w:rsidRPr="002B770E" w:rsidRDefault="002B770E" w:rsidP="006178D8">
      <w:pPr>
        <w:pStyle w:val="ListParagraph"/>
        <w:numPr>
          <w:ilvl w:val="0"/>
          <w:numId w:val="8"/>
        </w:numPr>
        <w:spacing w:after="300"/>
        <w:rPr>
          <w:rFonts w:ascii="Calibri" w:hAnsi="Calibri"/>
        </w:rPr>
      </w:pPr>
      <w:r w:rsidRPr="002B770E">
        <w:rPr>
          <w:rFonts w:ascii="Calibri" w:hAnsi="Calibri"/>
        </w:rPr>
        <w:t>Immunisation requirements (annually)</w:t>
      </w:r>
    </w:p>
    <w:p w14:paraId="49779BEC" w14:textId="77777777" w:rsidR="006178D8" w:rsidRDefault="006178D8" w:rsidP="006178D8">
      <w:pPr>
        <w:rPr>
          <w:rFonts w:ascii="Calibri" w:hAnsi="Calibri"/>
          <w:b/>
        </w:rPr>
      </w:pPr>
      <w:r>
        <w:rPr>
          <w:rFonts w:ascii="Calibri" w:hAnsi="Calibri"/>
          <w:b/>
        </w:rPr>
        <w:t xml:space="preserve">Desirable: </w:t>
      </w:r>
    </w:p>
    <w:p w14:paraId="0CA581B5" w14:textId="77777777" w:rsidR="006178D8" w:rsidRPr="00CC04A5" w:rsidRDefault="006178D8" w:rsidP="006178D8">
      <w:pPr>
        <w:pStyle w:val="ListParagraph"/>
        <w:numPr>
          <w:ilvl w:val="0"/>
          <w:numId w:val="28"/>
        </w:numPr>
        <w:rPr>
          <w:rFonts w:ascii="Calibri" w:hAnsi="Calibri"/>
        </w:rPr>
      </w:pPr>
      <w:r>
        <w:rPr>
          <w:rFonts w:ascii="Calibri" w:hAnsi="Calibri"/>
        </w:rPr>
        <w:t xml:space="preserve">Experience in the development and delivery of education programs to clients, carers, community and health professionals </w:t>
      </w:r>
    </w:p>
    <w:p w14:paraId="446DAF7B" w14:textId="77777777" w:rsidR="006178D8" w:rsidRPr="00AB1AC8" w:rsidRDefault="006178D8" w:rsidP="006178D8">
      <w:pPr>
        <w:pStyle w:val="ListParagraph"/>
        <w:numPr>
          <w:ilvl w:val="0"/>
          <w:numId w:val="28"/>
        </w:numPr>
        <w:contextualSpacing w:val="0"/>
        <w:rPr>
          <w:rFonts w:cstheme="minorHAnsi"/>
        </w:rPr>
      </w:pPr>
      <w:r>
        <w:rPr>
          <w:rFonts w:cstheme="minorHAnsi"/>
        </w:rPr>
        <w:t>Working towards or currently holding post-graduate qualifications in the Oncology field</w:t>
      </w:r>
    </w:p>
    <w:p w14:paraId="7F019F10" w14:textId="77777777" w:rsidR="006178D8" w:rsidRDefault="006178D8" w:rsidP="007462F9">
      <w:pPr>
        <w:spacing w:after="120"/>
        <w:rPr>
          <w:rFonts w:ascii="Calibri" w:hAnsi="Calibri"/>
          <w:b/>
        </w:rPr>
      </w:pPr>
    </w:p>
    <w:p w14:paraId="4413748B" w14:textId="77777777" w:rsidR="006178D8" w:rsidRDefault="006178D8" w:rsidP="007462F9">
      <w:pPr>
        <w:spacing w:after="120"/>
        <w:rPr>
          <w:rFonts w:ascii="Calibri" w:hAnsi="Calibri"/>
          <w:b/>
        </w:rPr>
      </w:pPr>
    </w:p>
    <w:p w14:paraId="0FCC6500" w14:textId="7C40268A"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FD153C2"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48145C2B" w:rsidR="00240DB8" w:rsidRPr="00240DB8" w:rsidRDefault="00F34104" w:rsidP="00140799">
            <w:pPr>
              <w:rPr>
                <w:rFonts w:ascii="Calibri" w:hAnsi="Calibri"/>
              </w:rPr>
            </w:pPr>
            <w:r>
              <w:rPr>
                <w:rFonts w:ascii="Calibri" w:hAnsi="Calibri"/>
              </w:rPr>
              <w:t xml:space="preserve"> </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1AA6E66A"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DBC3" w14:textId="77777777" w:rsidR="00F121F9" w:rsidRDefault="00F121F9" w:rsidP="00140799">
      <w:r>
        <w:separator/>
      </w:r>
    </w:p>
  </w:endnote>
  <w:endnote w:type="continuationSeparator" w:id="0">
    <w:p w14:paraId="37F80076" w14:textId="77777777" w:rsidR="00F121F9" w:rsidRDefault="00F121F9"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139C45E2" w:rsidR="0059103F" w:rsidRDefault="002B770E" w:rsidP="0059103F">
          <w:pPr>
            <w:pStyle w:val="Footer"/>
            <w:jc w:val="right"/>
            <w:rPr>
              <w:rFonts w:ascii="Tahoma" w:hAnsi="Tahoma" w:cs="Tahoma"/>
              <w:color w:val="002060"/>
              <w:sz w:val="14"/>
              <w:szCs w:val="14"/>
            </w:rPr>
          </w:pPr>
          <w:r>
            <w:rPr>
              <w:rFonts w:ascii="Tahoma" w:hAnsi="Tahoma" w:cs="Tahoma"/>
              <w:color w:val="002060"/>
              <w:sz w:val="14"/>
              <w:szCs w:val="14"/>
            </w:rPr>
            <w:t>Breast Care Nurse</w:t>
          </w:r>
          <w:r w:rsidR="00F34104">
            <w:rPr>
              <w:rFonts w:ascii="Tahoma" w:hAnsi="Tahoma" w:cs="Tahoma"/>
              <w:color w:val="002060"/>
              <w:sz w:val="14"/>
              <w:szCs w:val="14"/>
            </w:rPr>
            <w:t xml:space="preserve"> - </w:t>
          </w:r>
          <w:r>
            <w:rPr>
              <w:rFonts w:ascii="Tahoma" w:hAnsi="Tahoma" w:cs="Tahoma"/>
              <w:color w:val="002060"/>
              <w:sz w:val="14"/>
              <w:szCs w:val="14"/>
            </w:rPr>
            <w:t>June</w:t>
          </w:r>
          <w:r w:rsidR="00123777">
            <w:rPr>
              <w:rFonts w:ascii="Tahoma" w:hAnsi="Tahoma" w:cs="Tahoma"/>
              <w:color w:val="002060"/>
              <w:sz w:val="14"/>
              <w:szCs w:val="14"/>
            </w:rPr>
            <w:t xml:space="preserve"> </w:t>
          </w:r>
          <w:r w:rsidR="006F08E2">
            <w:rPr>
              <w:rFonts w:ascii="Tahoma" w:hAnsi="Tahoma" w:cs="Tahoma"/>
              <w:color w:val="002060"/>
              <w:sz w:val="14"/>
              <w:szCs w:val="14"/>
            </w:rPr>
            <w:t>2025</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3443" w14:textId="77777777" w:rsidR="00F121F9" w:rsidRDefault="00F121F9" w:rsidP="00140799">
      <w:r>
        <w:separator/>
      </w:r>
    </w:p>
  </w:footnote>
  <w:footnote w:type="continuationSeparator" w:id="0">
    <w:p w14:paraId="79DE5706" w14:textId="77777777" w:rsidR="00F121F9" w:rsidRDefault="00F121F9"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E76C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D26AA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3D1396"/>
    <w:multiLevelType w:val="hybridMultilevel"/>
    <w:tmpl w:val="854C2068"/>
    <w:lvl w:ilvl="0" w:tplc="94F614A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44087"/>
    <w:multiLevelType w:val="hybridMultilevel"/>
    <w:tmpl w:val="69D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C93D86"/>
    <w:multiLevelType w:val="hybridMultilevel"/>
    <w:tmpl w:val="2050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A06D5"/>
    <w:multiLevelType w:val="hybridMultilevel"/>
    <w:tmpl w:val="A936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0A6C87"/>
    <w:multiLevelType w:val="hybridMultilevel"/>
    <w:tmpl w:val="6A888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763918"/>
    <w:multiLevelType w:val="multilevel"/>
    <w:tmpl w:val="DD326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021F5"/>
    <w:multiLevelType w:val="hybridMultilevel"/>
    <w:tmpl w:val="F5EAB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21"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74486">
    <w:abstractNumId w:val="2"/>
  </w:num>
  <w:num w:numId="2" w16cid:durableId="656227073">
    <w:abstractNumId w:val="19"/>
  </w:num>
  <w:num w:numId="3" w16cid:durableId="1921089316">
    <w:abstractNumId w:val="14"/>
  </w:num>
  <w:num w:numId="4" w16cid:durableId="1753507654">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624279">
    <w:abstractNumId w:val="2"/>
  </w:num>
  <w:num w:numId="6" w16cid:durableId="1487166131">
    <w:abstractNumId w:val="21"/>
  </w:num>
  <w:num w:numId="7" w16cid:durableId="1016736525">
    <w:abstractNumId w:val="18"/>
  </w:num>
  <w:num w:numId="8" w16cid:durableId="1327174005">
    <w:abstractNumId w:val="4"/>
  </w:num>
  <w:num w:numId="9" w16cid:durableId="1168205784">
    <w:abstractNumId w:val="25"/>
  </w:num>
  <w:num w:numId="10" w16cid:durableId="1909148050">
    <w:abstractNumId w:val="7"/>
  </w:num>
  <w:num w:numId="11" w16cid:durableId="1242567599">
    <w:abstractNumId w:val="15"/>
  </w:num>
  <w:num w:numId="12" w16cid:durableId="1825464942">
    <w:abstractNumId w:val="3"/>
  </w:num>
  <w:num w:numId="13" w16cid:durableId="212617980">
    <w:abstractNumId w:val="23"/>
  </w:num>
  <w:num w:numId="14" w16cid:durableId="95098999">
    <w:abstractNumId w:val="24"/>
  </w:num>
  <w:num w:numId="15" w16cid:durableId="426930102">
    <w:abstractNumId w:val="20"/>
  </w:num>
  <w:num w:numId="16" w16cid:durableId="1842045079">
    <w:abstractNumId w:val="11"/>
  </w:num>
  <w:num w:numId="17" w16cid:durableId="129591655">
    <w:abstractNumId w:val="22"/>
  </w:num>
  <w:num w:numId="18" w16cid:durableId="227419733">
    <w:abstractNumId w:val="17"/>
  </w:num>
  <w:num w:numId="19" w16cid:durableId="545878116">
    <w:abstractNumId w:val="6"/>
  </w:num>
  <w:num w:numId="20" w16cid:durableId="207768073">
    <w:abstractNumId w:val="0"/>
  </w:num>
  <w:num w:numId="21" w16cid:durableId="1758791673">
    <w:abstractNumId w:val="10"/>
  </w:num>
  <w:num w:numId="22" w16cid:durableId="1586451473">
    <w:abstractNumId w:val="1"/>
  </w:num>
  <w:num w:numId="23" w16cid:durableId="233206640">
    <w:abstractNumId w:val="13"/>
  </w:num>
  <w:num w:numId="24" w16cid:durableId="1008407550">
    <w:abstractNumId w:val="12"/>
  </w:num>
  <w:num w:numId="25" w16cid:durableId="973876467">
    <w:abstractNumId w:val="9"/>
  </w:num>
  <w:num w:numId="26" w16cid:durableId="1177236004">
    <w:abstractNumId w:val="5"/>
  </w:num>
  <w:num w:numId="27" w16cid:durableId="1371953159">
    <w:abstractNumId w:val="8"/>
  </w:num>
  <w:num w:numId="28" w16cid:durableId="1487890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438C4"/>
    <w:rsid w:val="000756EF"/>
    <w:rsid w:val="00082A59"/>
    <w:rsid w:val="000A17DD"/>
    <w:rsid w:val="000A3F7D"/>
    <w:rsid w:val="000C37A1"/>
    <w:rsid w:val="000F34CC"/>
    <w:rsid w:val="00123777"/>
    <w:rsid w:val="0012484E"/>
    <w:rsid w:val="00140799"/>
    <w:rsid w:val="00167B03"/>
    <w:rsid w:val="001B125D"/>
    <w:rsid w:val="001E5E1D"/>
    <w:rsid w:val="00240DB8"/>
    <w:rsid w:val="002851A6"/>
    <w:rsid w:val="002B48F0"/>
    <w:rsid w:val="002B770E"/>
    <w:rsid w:val="002D14A4"/>
    <w:rsid w:val="002E4599"/>
    <w:rsid w:val="003036D9"/>
    <w:rsid w:val="00304FB9"/>
    <w:rsid w:val="003438FA"/>
    <w:rsid w:val="003B050C"/>
    <w:rsid w:val="003B5B62"/>
    <w:rsid w:val="003E7193"/>
    <w:rsid w:val="00406D71"/>
    <w:rsid w:val="0045394E"/>
    <w:rsid w:val="00455012"/>
    <w:rsid w:val="0046430F"/>
    <w:rsid w:val="004D02E0"/>
    <w:rsid w:val="004D156E"/>
    <w:rsid w:val="005312C1"/>
    <w:rsid w:val="00551479"/>
    <w:rsid w:val="00582274"/>
    <w:rsid w:val="0059103F"/>
    <w:rsid w:val="005C3BDA"/>
    <w:rsid w:val="005E6FEF"/>
    <w:rsid w:val="0060512F"/>
    <w:rsid w:val="006178D8"/>
    <w:rsid w:val="00632316"/>
    <w:rsid w:val="00637C87"/>
    <w:rsid w:val="0067123D"/>
    <w:rsid w:val="006F08E2"/>
    <w:rsid w:val="00701AFB"/>
    <w:rsid w:val="007163A3"/>
    <w:rsid w:val="007462F9"/>
    <w:rsid w:val="007961F0"/>
    <w:rsid w:val="007C29E1"/>
    <w:rsid w:val="008203C7"/>
    <w:rsid w:val="00831C67"/>
    <w:rsid w:val="00836A95"/>
    <w:rsid w:val="00847782"/>
    <w:rsid w:val="00877EE8"/>
    <w:rsid w:val="00891E95"/>
    <w:rsid w:val="008C4C80"/>
    <w:rsid w:val="008D6351"/>
    <w:rsid w:val="008E507E"/>
    <w:rsid w:val="00910F70"/>
    <w:rsid w:val="009636A7"/>
    <w:rsid w:val="00966039"/>
    <w:rsid w:val="00994AD9"/>
    <w:rsid w:val="009D40D6"/>
    <w:rsid w:val="00A07498"/>
    <w:rsid w:val="00A93ADA"/>
    <w:rsid w:val="00AC1CB0"/>
    <w:rsid w:val="00AC4157"/>
    <w:rsid w:val="00AC6A9E"/>
    <w:rsid w:val="00B054F3"/>
    <w:rsid w:val="00B50168"/>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46C57"/>
    <w:rsid w:val="00D5525C"/>
    <w:rsid w:val="00D761C1"/>
    <w:rsid w:val="00D81D3B"/>
    <w:rsid w:val="00DC5D07"/>
    <w:rsid w:val="00DE3EA0"/>
    <w:rsid w:val="00E1009F"/>
    <w:rsid w:val="00E10443"/>
    <w:rsid w:val="00E21A9D"/>
    <w:rsid w:val="00E31BB5"/>
    <w:rsid w:val="00E47C02"/>
    <w:rsid w:val="00E82183"/>
    <w:rsid w:val="00E917B7"/>
    <w:rsid w:val="00EF5A58"/>
    <w:rsid w:val="00F121F9"/>
    <w:rsid w:val="00F34104"/>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F3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438C4"/>
    <w:rsid w:val="00060FAF"/>
    <w:rsid w:val="000F34CC"/>
    <w:rsid w:val="00181294"/>
    <w:rsid w:val="002A3E1F"/>
    <w:rsid w:val="00304FB9"/>
    <w:rsid w:val="004104C7"/>
    <w:rsid w:val="00415C6D"/>
    <w:rsid w:val="004A2E25"/>
    <w:rsid w:val="00522633"/>
    <w:rsid w:val="00605FB3"/>
    <w:rsid w:val="008C4C80"/>
    <w:rsid w:val="00A208B2"/>
    <w:rsid w:val="00AC4157"/>
    <w:rsid w:val="00B402DC"/>
    <w:rsid w:val="00B506C8"/>
    <w:rsid w:val="00C63CB7"/>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8</cp:revision>
  <cp:lastPrinted>2023-06-23T01:58:00Z</cp:lastPrinted>
  <dcterms:created xsi:type="dcterms:W3CDTF">2025-06-15T23:54:00Z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