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3DAA9653" w:rsidR="0059103F" w:rsidRPr="00B658B7" w:rsidRDefault="00731E3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 Recruitment Officer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436EC9E1" w:rsidR="0059103F" w:rsidRPr="00B658B7" w:rsidRDefault="00731E3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2D726F84" w:rsidR="0059103F" w:rsidRPr="00B658B7" w:rsidRDefault="00B37B3C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Executive Services - </w:t>
            </w:r>
            <w:r w:rsidR="00731E32">
              <w:rPr>
                <w:rFonts w:ascii="Calibri" w:hAnsi="Calibri" w:cs="Calibri"/>
                <w:sz w:val="22"/>
                <w:szCs w:val="22"/>
              </w:rPr>
              <w:t>Human Resources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3244EA5E" w:rsidR="0059103F" w:rsidRPr="00B658B7" w:rsidRDefault="00731E3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HS2 – Admin Grade 2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2C29EDCD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731E32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1771807D" w:rsidR="0059103F" w:rsidRPr="00B658B7" w:rsidRDefault="00731E3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Human Resources Manager 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7DAFB7FE" w14:textId="381246D1" w:rsidR="007C29E1" w:rsidRPr="00B31813" w:rsidRDefault="00B37B3C" w:rsidP="007C29E1">
      <w:pPr>
        <w:rPr>
          <w:rFonts w:ascii="Calibri" w:hAnsi="Calibri"/>
        </w:rPr>
      </w:pPr>
      <w:r w:rsidRPr="00B31813">
        <w:rPr>
          <w:rFonts w:ascii="Calibri" w:hAnsi="Calibri"/>
        </w:rPr>
        <w:t>This role provides r</w:t>
      </w:r>
      <w:r w:rsidR="00731E32" w:rsidRPr="00B31813">
        <w:rPr>
          <w:rFonts w:ascii="Calibri" w:hAnsi="Calibri"/>
        </w:rPr>
        <w:t>ecruitment</w:t>
      </w:r>
      <w:r w:rsidR="0032281C" w:rsidRPr="00B31813">
        <w:rPr>
          <w:rFonts w:ascii="Calibri" w:hAnsi="Calibri"/>
        </w:rPr>
        <w:t xml:space="preserve"> </w:t>
      </w:r>
      <w:r w:rsidR="00731E32" w:rsidRPr="00B31813">
        <w:rPr>
          <w:rFonts w:ascii="Calibri" w:hAnsi="Calibri"/>
        </w:rPr>
        <w:t>support and advice to EGHS managers</w:t>
      </w:r>
      <w:r w:rsidRPr="00B31813">
        <w:rPr>
          <w:rFonts w:ascii="Calibri" w:hAnsi="Calibri"/>
        </w:rPr>
        <w:t xml:space="preserve"> and coordinators</w:t>
      </w:r>
      <w:r w:rsidR="00731E32" w:rsidRPr="00B31813">
        <w:rPr>
          <w:rFonts w:ascii="Calibri" w:hAnsi="Calibri"/>
        </w:rPr>
        <w:t xml:space="preserve"> throughout the recruitment process</w:t>
      </w:r>
      <w:r w:rsidR="0032281C" w:rsidRPr="00B31813">
        <w:rPr>
          <w:rFonts w:ascii="Calibri" w:hAnsi="Calibri"/>
        </w:rPr>
        <w:t xml:space="preserve"> </w:t>
      </w:r>
      <w:r w:rsidR="00D84737" w:rsidRPr="00B31813">
        <w:rPr>
          <w:rFonts w:ascii="Calibri" w:hAnsi="Calibri"/>
        </w:rPr>
        <w:t>which includes</w:t>
      </w:r>
      <w:r w:rsidR="0032281C" w:rsidRPr="00B31813">
        <w:rPr>
          <w:rFonts w:ascii="Calibri" w:hAnsi="Calibri"/>
        </w:rPr>
        <w:t xml:space="preserve"> </w:t>
      </w:r>
      <w:r w:rsidR="00D84737" w:rsidRPr="00B31813">
        <w:rPr>
          <w:rFonts w:ascii="Calibri" w:hAnsi="Calibri"/>
        </w:rPr>
        <w:t>advertising, candidate summary, pre-screening</w:t>
      </w:r>
      <w:r w:rsidR="0032281C" w:rsidRPr="00B31813">
        <w:rPr>
          <w:rFonts w:ascii="Calibri" w:hAnsi="Calibri"/>
        </w:rPr>
        <w:t xml:space="preserve">, interviewing, </w:t>
      </w:r>
      <w:r w:rsidR="00D84737" w:rsidRPr="00B31813">
        <w:rPr>
          <w:rFonts w:ascii="Calibri" w:hAnsi="Calibri"/>
        </w:rPr>
        <w:t>contract</w:t>
      </w:r>
      <w:r w:rsidR="0032281C" w:rsidRPr="00B31813">
        <w:rPr>
          <w:rFonts w:ascii="Calibri" w:hAnsi="Calibri"/>
        </w:rPr>
        <w:t xml:space="preserve"> development and on</w:t>
      </w:r>
      <w:r w:rsidR="00D84737" w:rsidRPr="00B31813">
        <w:rPr>
          <w:rFonts w:ascii="Calibri" w:hAnsi="Calibri"/>
        </w:rPr>
        <w:t>-</w:t>
      </w:r>
      <w:r w:rsidR="0032281C" w:rsidRPr="00B31813">
        <w:rPr>
          <w:rFonts w:ascii="Calibri" w:hAnsi="Calibri"/>
        </w:rPr>
        <w:t>boarding</w:t>
      </w:r>
      <w:r w:rsidR="00D84737" w:rsidRPr="00B31813">
        <w:rPr>
          <w:rFonts w:ascii="Calibri" w:hAnsi="Calibri"/>
        </w:rPr>
        <w:t>.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4777F902" w14:textId="77777777" w:rsidR="00B37B3C" w:rsidRDefault="00B37B3C" w:rsidP="00B37B3C">
      <w:r w:rsidRPr="006B4E71">
        <w:t xml:space="preserve">The role of EGHS executive services is </w:t>
      </w:r>
      <w:r>
        <w:t>to implement</w:t>
      </w:r>
      <w:r w:rsidRPr="006B4E71">
        <w:t xml:space="preserve"> organisational strategic direction. In additio</w:t>
      </w:r>
      <w:r>
        <w:t>n to our Chief Executive</w:t>
      </w:r>
      <w:r w:rsidRPr="006B4E71">
        <w:t>, executive services consist of sev</w:t>
      </w:r>
      <w:r>
        <w:t>eral specialist areas including</w:t>
      </w:r>
      <w:r w:rsidRPr="006B4E71">
        <w:t xml:space="preserve">, </w:t>
      </w:r>
      <w:r>
        <w:t>d</w:t>
      </w:r>
      <w:r w:rsidRPr="006B4E71">
        <w:t xml:space="preserve">evelopment and </w:t>
      </w:r>
      <w:r>
        <w:t>i</w:t>
      </w:r>
      <w:r w:rsidRPr="006B4E71">
        <w:t xml:space="preserve">mprovement, </w:t>
      </w:r>
      <w:r>
        <w:t>H</w:t>
      </w:r>
      <w:r w:rsidRPr="006B4E71">
        <w:t xml:space="preserve">uman </w:t>
      </w:r>
      <w:r>
        <w:t>R</w:t>
      </w:r>
      <w:r w:rsidRPr="006B4E71">
        <w:t xml:space="preserve">esources, </w:t>
      </w:r>
      <w:r>
        <w:t>P</w:t>
      </w:r>
      <w:r w:rsidRPr="006B4E71">
        <w:t xml:space="preserve">ayroll, </w:t>
      </w:r>
      <w:r>
        <w:t>Community L</w:t>
      </w:r>
      <w:r w:rsidRPr="006B4E71">
        <w:t xml:space="preserve">iaison and </w:t>
      </w:r>
      <w:r>
        <w:t>Financial S</w:t>
      </w:r>
      <w:r w:rsidRPr="006B4E71">
        <w:t xml:space="preserve">ervices. 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lastRenderedPageBreak/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836A95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836A95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3B050C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701AFB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142C9B47" w14:textId="77777777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3708805A" w14:textId="2D57B155" w:rsidR="00731E32" w:rsidRPr="00B31813" w:rsidRDefault="00731E32" w:rsidP="00731E32">
      <w:pPr>
        <w:numPr>
          <w:ilvl w:val="0"/>
          <w:numId w:val="20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B31813">
        <w:rPr>
          <w:rFonts w:eastAsia="Times New Roman" w:cstheme="minorHAnsi"/>
          <w:sz w:val="24"/>
          <w:szCs w:val="24"/>
          <w:lang w:eastAsia="en-AU"/>
        </w:rPr>
        <w:t>Liaise, advise and provide support to Managers and Coordinators throughout the EGHS recruitment process</w:t>
      </w:r>
    </w:p>
    <w:p w14:paraId="1F0836A3" w14:textId="44EBE4F2" w:rsidR="00731E32" w:rsidRPr="00B31813" w:rsidRDefault="00731E32" w:rsidP="00731E32">
      <w:pPr>
        <w:numPr>
          <w:ilvl w:val="0"/>
          <w:numId w:val="20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B31813">
        <w:rPr>
          <w:rFonts w:eastAsia="Times New Roman" w:cstheme="minorHAnsi"/>
          <w:sz w:val="24"/>
          <w:szCs w:val="24"/>
          <w:lang w:eastAsia="en-AU"/>
        </w:rPr>
        <w:lastRenderedPageBreak/>
        <w:t>Write engaging job ads and ensure accurate and timely advertising of all vacancies</w:t>
      </w:r>
    </w:p>
    <w:p w14:paraId="28BAF9D9" w14:textId="1AB621EA" w:rsidR="00731E32" w:rsidRPr="00B31813" w:rsidRDefault="00731E32" w:rsidP="00731E32">
      <w:pPr>
        <w:numPr>
          <w:ilvl w:val="0"/>
          <w:numId w:val="20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B31813">
        <w:rPr>
          <w:rFonts w:eastAsia="Times New Roman" w:cstheme="minorHAnsi"/>
          <w:sz w:val="24"/>
          <w:szCs w:val="24"/>
          <w:lang w:eastAsia="en-AU"/>
        </w:rPr>
        <w:t>Post vacancies to internal and external EGHS websites.</w:t>
      </w:r>
    </w:p>
    <w:p w14:paraId="6990874A" w14:textId="508BBA53" w:rsidR="00731E32" w:rsidRPr="00B31813" w:rsidRDefault="00731E32" w:rsidP="00731E32">
      <w:pPr>
        <w:numPr>
          <w:ilvl w:val="0"/>
          <w:numId w:val="20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B31813">
        <w:rPr>
          <w:rFonts w:eastAsia="Times New Roman" w:cstheme="minorHAnsi"/>
          <w:sz w:val="24"/>
          <w:szCs w:val="24"/>
          <w:lang w:eastAsia="en-AU"/>
        </w:rPr>
        <w:t>Liaise with Community Liaison team to ensure vacancies are posted to relevant media including Facebook and Linked In</w:t>
      </w:r>
    </w:p>
    <w:p w14:paraId="1924D360" w14:textId="2B7E94AF" w:rsidR="00731E32" w:rsidRPr="00B31813" w:rsidRDefault="005C7059" w:rsidP="00731E32">
      <w:pPr>
        <w:numPr>
          <w:ilvl w:val="0"/>
          <w:numId w:val="20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B31813">
        <w:rPr>
          <w:rFonts w:eastAsia="Times New Roman" w:cstheme="minorHAnsi"/>
          <w:sz w:val="24"/>
          <w:szCs w:val="24"/>
          <w:lang w:eastAsia="en-AU"/>
        </w:rPr>
        <w:t>Maintain</w:t>
      </w:r>
      <w:r w:rsidR="00731E32" w:rsidRPr="00B31813">
        <w:rPr>
          <w:rFonts w:eastAsia="Times New Roman" w:cstheme="minorHAnsi"/>
          <w:sz w:val="24"/>
          <w:szCs w:val="24"/>
          <w:lang w:eastAsia="en-AU"/>
        </w:rPr>
        <w:t xml:space="preserve"> advertising tracker information on the HR Tracking document</w:t>
      </w:r>
    </w:p>
    <w:p w14:paraId="34CDBA48" w14:textId="615778B4" w:rsidR="00731E32" w:rsidRPr="00B31813" w:rsidRDefault="00731E32" w:rsidP="00731E32">
      <w:pPr>
        <w:numPr>
          <w:ilvl w:val="0"/>
          <w:numId w:val="20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B31813">
        <w:rPr>
          <w:rFonts w:eastAsia="Times New Roman" w:cstheme="minorHAnsi"/>
          <w:sz w:val="24"/>
          <w:szCs w:val="24"/>
          <w:lang w:eastAsia="en-AU"/>
        </w:rPr>
        <w:t>Manage the applications received through the HR team email inbox</w:t>
      </w:r>
    </w:p>
    <w:p w14:paraId="599BFF59" w14:textId="77777777" w:rsidR="00731E32" w:rsidRPr="00B31813" w:rsidRDefault="00731E32" w:rsidP="00731E32">
      <w:pPr>
        <w:numPr>
          <w:ilvl w:val="0"/>
          <w:numId w:val="20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B31813">
        <w:rPr>
          <w:rFonts w:eastAsia="Times New Roman" w:cstheme="minorHAnsi"/>
          <w:sz w:val="24"/>
          <w:szCs w:val="24"/>
          <w:lang w:eastAsia="en-AU"/>
        </w:rPr>
        <w:t>Provide candidates with a positive experience through all phases of the recruitment process</w:t>
      </w:r>
    </w:p>
    <w:p w14:paraId="0E616710" w14:textId="52A34577" w:rsidR="00731E32" w:rsidRPr="00B31813" w:rsidRDefault="00731E32" w:rsidP="00731E32">
      <w:pPr>
        <w:numPr>
          <w:ilvl w:val="0"/>
          <w:numId w:val="20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B31813">
        <w:rPr>
          <w:rFonts w:eastAsia="Times New Roman" w:cstheme="minorHAnsi"/>
          <w:sz w:val="24"/>
          <w:szCs w:val="24"/>
          <w:lang w:eastAsia="en-AU"/>
        </w:rPr>
        <w:t>Manage communication with candidates using our electronic recruitment system</w:t>
      </w:r>
    </w:p>
    <w:p w14:paraId="7EFDFE39" w14:textId="77777777" w:rsidR="00731E32" w:rsidRPr="00B31813" w:rsidRDefault="00731E32" w:rsidP="00731E32">
      <w:pPr>
        <w:numPr>
          <w:ilvl w:val="0"/>
          <w:numId w:val="20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B31813">
        <w:rPr>
          <w:rFonts w:eastAsia="Times New Roman" w:cstheme="minorHAnsi"/>
          <w:sz w:val="24"/>
          <w:szCs w:val="24"/>
          <w:lang w:eastAsia="en-AU"/>
        </w:rPr>
        <w:t>Offer comprehensive administration and office support for recruitment processes and campaigns</w:t>
      </w:r>
    </w:p>
    <w:p w14:paraId="362EC7DB" w14:textId="77777777" w:rsidR="00731E32" w:rsidRPr="00F90185" w:rsidRDefault="00731E32" w:rsidP="00B677AD">
      <w:pPr>
        <w:spacing w:after="120"/>
        <w:rPr>
          <w:rFonts w:cstheme="minorHAnsi"/>
          <w:b/>
          <w:color w:val="FF0000"/>
        </w:rPr>
      </w:pPr>
    </w:p>
    <w:p w14:paraId="350047DC" w14:textId="2FD269BA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66D193EB" w14:textId="77777777" w:rsidR="00455012" w:rsidRPr="00B31813" w:rsidRDefault="00455012" w:rsidP="00B677AD">
      <w:pPr>
        <w:spacing w:after="120"/>
        <w:rPr>
          <w:rFonts w:ascii="Calibri" w:hAnsi="Calibri"/>
        </w:rPr>
      </w:pPr>
      <w:r w:rsidRPr="00B31813">
        <w:rPr>
          <w:rFonts w:ascii="Calibri" w:hAnsi="Calibri"/>
        </w:rPr>
        <w:t xml:space="preserve">Key performance measures are how you </w:t>
      </w:r>
      <w:r w:rsidR="00B677AD" w:rsidRPr="00B31813">
        <w:rPr>
          <w:rFonts w:ascii="Calibri" w:hAnsi="Calibri"/>
        </w:rPr>
        <w:t xml:space="preserve">demonstrate meeting </w:t>
      </w:r>
      <w:r w:rsidRPr="00B31813">
        <w:rPr>
          <w:rFonts w:ascii="Calibri" w:hAnsi="Calibri"/>
        </w:rPr>
        <w:t xml:space="preserve">the responsibilities of the position. These measures will be used as a part of the Personal Development Plan (PDP) to be commenced within the first six months </w:t>
      </w:r>
      <w:r w:rsidR="00B677AD" w:rsidRPr="00B31813">
        <w:rPr>
          <w:rFonts w:ascii="Calibri" w:hAnsi="Calibri"/>
        </w:rPr>
        <w:t xml:space="preserve">of </w:t>
      </w:r>
      <w:r w:rsidRPr="00B31813">
        <w:rPr>
          <w:rFonts w:ascii="Calibri" w:hAnsi="Calibri"/>
        </w:rPr>
        <w:t xml:space="preserve">appointment and then reviewed on an annual basis. </w:t>
      </w:r>
    </w:p>
    <w:p w14:paraId="112485C6" w14:textId="77777777" w:rsidR="00455012" w:rsidRPr="008B4CCB" w:rsidRDefault="00455012" w:rsidP="00551479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spacing w:before="120" w:after="120"/>
        <w:ind w:left="567" w:hanging="567"/>
        <w:contextualSpacing w:val="0"/>
        <w:rPr>
          <w:rFonts w:cstheme="minorHAnsi"/>
          <w:i/>
        </w:rPr>
      </w:pPr>
      <w:r w:rsidRPr="008B4CCB">
        <w:rPr>
          <w:rFonts w:cstheme="minorHAnsi"/>
          <w:i/>
        </w:rPr>
        <w:t>Demonstrates practice within the Vision, Mission and Values of EGHS.</w:t>
      </w:r>
    </w:p>
    <w:p w14:paraId="412CC9E2" w14:textId="77777777" w:rsidR="00455012" w:rsidRPr="008B4CCB" w:rsidRDefault="00455012" w:rsidP="00551479">
      <w:pPr>
        <w:pStyle w:val="ListParagraph"/>
        <w:numPr>
          <w:ilvl w:val="0"/>
          <w:numId w:val="10"/>
        </w:numPr>
        <w:spacing w:before="120" w:after="120"/>
        <w:ind w:left="567" w:hanging="567"/>
        <w:contextualSpacing w:val="0"/>
        <w:rPr>
          <w:rFonts w:cstheme="minorHAnsi"/>
          <w:i/>
        </w:rPr>
      </w:pPr>
      <w:r w:rsidRPr="008B4CCB">
        <w:rPr>
          <w:rFonts w:cstheme="minorHAnsi"/>
          <w:i/>
        </w:rPr>
        <w:t>Demonstrates leadership and application of knowledge to operate within the agreed budget for the Department and facility and the organisation’s Financial Management framework.</w:t>
      </w:r>
    </w:p>
    <w:p w14:paraId="6E49AB7B" w14:textId="77777777" w:rsidR="00455012" w:rsidRDefault="00455012" w:rsidP="00551479">
      <w:pPr>
        <w:pStyle w:val="BodyText2"/>
        <w:numPr>
          <w:ilvl w:val="0"/>
          <w:numId w:val="10"/>
        </w:numPr>
        <w:tabs>
          <w:tab w:val="clear" w:pos="1440"/>
        </w:tabs>
        <w:spacing w:before="120" w:after="120"/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A56899">
        <w:rPr>
          <w:rFonts w:asciiTheme="minorHAnsi" w:hAnsiTheme="minorHAnsi" w:cstheme="minorHAnsi"/>
          <w:i/>
          <w:sz w:val="22"/>
          <w:szCs w:val="22"/>
        </w:rPr>
        <w:t>Demonstrates understanding, application of knowledge and implementation of the organisation’s clinical governance framework to ensure the provision of high quality health care through continuous improvement.</w:t>
      </w:r>
    </w:p>
    <w:p w14:paraId="1B44795C" w14:textId="77777777" w:rsidR="00455012" w:rsidRPr="008B4CCB" w:rsidRDefault="00455012" w:rsidP="00551479">
      <w:pPr>
        <w:pStyle w:val="ListParagraph"/>
        <w:numPr>
          <w:ilvl w:val="0"/>
          <w:numId w:val="10"/>
        </w:numPr>
        <w:spacing w:before="120" w:after="120"/>
        <w:ind w:left="567" w:hanging="567"/>
        <w:contextualSpacing w:val="0"/>
        <w:rPr>
          <w:rFonts w:cstheme="minorHAnsi"/>
          <w:i/>
        </w:rPr>
      </w:pPr>
      <w:r w:rsidRPr="008B4CCB">
        <w:rPr>
          <w:rFonts w:cstheme="minorHAnsi"/>
          <w:i/>
        </w:rPr>
        <w:t>Demonstrates commitment to personal and professional development and participate as an active member of a team.</w:t>
      </w:r>
    </w:p>
    <w:p w14:paraId="2CF072A6" w14:textId="77777777" w:rsidR="00455012" w:rsidRPr="008B4CCB" w:rsidRDefault="00455012" w:rsidP="00551479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spacing w:before="120" w:after="120"/>
        <w:ind w:left="567" w:hanging="567"/>
        <w:contextualSpacing w:val="0"/>
        <w:rPr>
          <w:rFonts w:cstheme="minorHAnsi"/>
          <w:i/>
        </w:rPr>
      </w:pPr>
      <w:r w:rsidRPr="008B4CCB">
        <w:rPr>
          <w:rFonts w:cstheme="minorHAnsi"/>
          <w:i/>
        </w:rPr>
        <w:t>Demonstrates knowledge and application of skills to ensure the organisation’s information management goals are met.</w:t>
      </w:r>
    </w:p>
    <w:p w14:paraId="1F6B14F0" w14:textId="77777777" w:rsidR="00455012" w:rsidRPr="008B4CCB" w:rsidRDefault="00455012" w:rsidP="00551479">
      <w:pPr>
        <w:pStyle w:val="ListParagraph"/>
        <w:numPr>
          <w:ilvl w:val="0"/>
          <w:numId w:val="10"/>
        </w:numPr>
        <w:spacing w:before="120" w:after="300"/>
        <w:ind w:left="567" w:hanging="567"/>
        <w:contextualSpacing w:val="0"/>
        <w:rPr>
          <w:rFonts w:cstheme="minorHAnsi"/>
          <w:i/>
        </w:rPr>
      </w:pPr>
      <w:r w:rsidRPr="008B4CCB">
        <w:rPr>
          <w:rFonts w:cstheme="minorHAnsi"/>
          <w:i/>
        </w:rPr>
        <w:t>Demonstrates knowledge and understanding of legislation and maintenance of a safe environment for employees, consumers and visitors</w:t>
      </w:r>
    </w:p>
    <w:p w14:paraId="6A0EEB5D" w14:textId="77777777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243CF4B5" w14:textId="3B6D90AF" w:rsidR="0032281C" w:rsidRPr="00B31813" w:rsidRDefault="0032281C" w:rsidP="0032281C">
      <w:pPr>
        <w:pStyle w:val="ListParagraph"/>
        <w:numPr>
          <w:ilvl w:val="0"/>
          <w:numId w:val="21"/>
        </w:numPr>
        <w:spacing w:after="60"/>
        <w:rPr>
          <w:rFonts w:ascii="Calibri" w:hAnsi="Calibri"/>
        </w:rPr>
      </w:pPr>
      <w:r w:rsidRPr="00B31813">
        <w:rPr>
          <w:rFonts w:ascii="Calibri" w:hAnsi="Calibri"/>
        </w:rPr>
        <w:t>Demonstrated understa</w:t>
      </w:r>
      <w:r w:rsidR="00D84737" w:rsidRPr="00B31813">
        <w:rPr>
          <w:rFonts w:ascii="Calibri" w:hAnsi="Calibri"/>
        </w:rPr>
        <w:t>nd</w:t>
      </w:r>
      <w:r w:rsidRPr="00B31813">
        <w:rPr>
          <w:rFonts w:ascii="Calibri" w:hAnsi="Calibri"/>
        </w:rPr>
        <w:t>ing of industrial and employment legislation in particular Health Enterprise Agreements</w:t>
      </w:r>
    </w:p>
    <w:p w14:paraId="730EF11B" w14:textId="0106A5C1" w:rsidR="0032281C" w:rsidRPr="00B31813" w:rsidRDefault="00B37B3C" w:rsidP="0032281C">
      <w:pPr>
        <w:pStyle w:val="ListParagraph"/>
        <w:numPr>
          <w:ilvl w:val="0"/>
          <w:numId w:val="21"/>
        </w:numPr>
        <w:spacing w:after="60"/>
        <w:rPr>
          <w:rFonts w:ascii="Calibri" w:hAnsi="Calibri"/>
        </w:rPr>
      </w:pPr>
      <w:r w:rsidRPr="00B31813">
        <w:rPr>
          <w:rFonts w:ascii="Calibri" w:hAnsi="Calibri"/>
        </w:rPr>
        <w:t xml:space="preserve">Successful completion of or working towards </w:t>
      </w:r>
      <w:r w:rsidR="0032281C" w:rsidRPr="00B31813">
        <w:rPr>
          <w:rFonts w:ascii="Calibri" w:hAnsi="Calibri"/>
        </w:rPr>
        <w:t>Certificate IV in Human Resources</w:t>
      </w:r>
    </w:p>
    <w:p w14:paraId="259E93E9" w14:textId="390F449F" w:rsidR="00D84737" w:rsidRPr="00B31813" w:rsidRDefault="00D84737" w:rsidP="0032281C">
      <w:pPr>
        <w:pStyle w:val="ListParagraph"/>
        <w:numPr>
          <w:ilvl w:val="0"/>
          <w:numId w:val="21"/>
        </w:numPr>
        <w:spacing w:after="60"/>
        <w:rPr>
          <w:rFonts w:ascii="Calibri" w:hAnsi="Calibri"/>
        </w:rPr>
      </w:pPr>
      <w:r w:rsidRPr="00B31813">
        <w:rPr>
          <w:rFonts w:ascii="Calibri" w:hAnsi="Calibri"/>
        </w:rPr>
        <w:t>Understanding of EGHS recruitment processes and procedures</w:t>
      </w:r>
    </w:p>
    <w:p w14:paraId="19C852FE" w14:textId="2849658E" w:rsidR="00D84737" w:rsidRPr="00B31813" w:rsidRDefault="00D84737" w:rsidP="0032281C">
      <w:pPr>
        <w:pStyle w:val="ListParagraph"/>
        <w:numPr>
          <w:ilvl w:val="0"/>
          <w:numId w:val="21"/>
        </w:numPr>
        <w:spacing w:after="60"/>
        <w:rPr>
          <w:rFonts w:ascii="Calibri" w:hAnsi="Calibri"/>
        </w:rPr>
      </w:pPr>
      <w:r w:rsidRPr="00B31813">
        <w:rPr>
          <w:rFonts w:ascii="Calibri" w:hAnsi="Calibri"/>
        </w:rPr>
        <w:t>Proactively manage the on-boarding compliance and communicating with the Manager/Coordinator in relation to commencement of successful candidate as soon as practicable</w:t>
      </w:r>
    </w:p>
    <w:p w14:paraId="5A08BF0C" w14:textId="63B631C8" w:rsidR="00D84737" w:rsidRPr="00B31813" w:rsidRDefault="00D84737" w:rsidP="0032281C">
      <w:pPr>
        <w:pStyle w:val="ListParagraph"/>
        <w:numPr>
          <w:ilvl w:val="0"/>
          <w:numId w:val="21"/>
        </w:numPr>
        <w:spacing w:after="60"/>
        <w:rPr>
          <w:rFonts w:ascii="Calibri" w:hAnsi="Calibri"/>
        </w:rPr>
      </w:pPr>
      <w:r w:rsidRPr="00B31813">
        <w:rPr>
          <w:rFonts w:ascii="Calibri" w:hAnsi="Calibri"/>
        </w:rPr>
        <w:t>Understanding Work Visa limitations and compliance as required</w:t>
      </w:r>
    </w:p>
    <w:p w14:paraId="5FA0BBE4" w14:textId="3CB536F5" w:rsidR="00B37B3C" w:rsidRPr="00B31813" w:rsidRDefault="00B37B3C" w:rsidP="0032281C">
      <w:pPr>
        <w:pStyle w:val="ListParagraph"/>
        <w:numPr>
          <w:ilvl w:val="0"/>
          <w:numId w:val="21"/>
        </w:numPr>
        <w:spacing w:after="60"/>
        <w:rPr>
          <w:rFonts w:ascii="Calibri" w:hAnsi="Calibri"/>
        </w:rPr>
      </w:pPr>
      <w:r w:rsidRPr="00B31813">
        <w:rPr>
          <w:rFonts w:ascii="Calibri" w:hAnsi="Calibri"/>
        </w:rPr>
        <w:t>Knowledge of EGHS careers platform and media opportunities</w:t>
      </w:r>
    </w:p>
    <w:p w14:paraId="445C2684" w14:textId="1261A45E" w:rsidR="0032281C" w:rsidRPr="00B31813" w:rsidRDefault="0032281C" w:rsidP="0032281C">
      <w:pPr>
        <w:pStyle w:val="ListParagraph"/>
        <w:numPr>
          <w:ilvl w:val="0"/>
          <w:numId w:val="21"/>
        </w:numPr>
        <w:spacing w:after="60"/>
        <w:rPr>
          <w:rFonts w:ascii="Calibri" w:hAnsi="Calibri"/>
        </w:rPr>
      </w:pPr>
      <w:r w:rsidRPr="00B31813">
        <w:rPr>
          <w:rFonts w:ascii="Calibri" w:hAnsi="Calibri"/>
        </w:rPr>
        <w:t>Ability to use initiative and exercise discretion and confidentiality</w:t>
      </w:r>
    </w:p>
    <w:p w14:paraId="1527CF6E" w14:textId="71328B44" w:rsidR="0032281C" w:rsidRPr="00B31813" w:rsidRDefault="0032281C" w:rsidP="0032281C">
      <w:pPr>
        <w:pStyle w:val="ListParagraph"/>
        <w:numPr>
          <w:ilvl w:val="0"/>
          <w:numId w:val="21"/>
        </w:numPr>
        <w:spacing w:after="60"/>
        <w:rPr>
          <w:rFonts w:ascii="Calibri" w:hAnsi="Calibri"/>
        </w:rPr>
      </w:pPr>
      <w:r w:rsidRPr="00B31813">
        <w:rPr>
          <w:rFonts w:ascii="Calibri" w:hAnsi="Calibri"/>
        </w:rPr>
        <w:t>Sound interpersonal skill and communication skills</w:t>
      </w:r>
    </w:p>
    <w:p w14:paraId="6864A56E" w14:textId="7D460839" w:rsidR="0032281C" w:rsidRPr="00B31813" w:rsidRDefault="0032281C" w:rsidP="0032281C">
      <w:pPr>
        <w:pStyle w:val="ListParagraph"/>
        <w:numPr>
          <w:ilvl w:val="0"/>
          <w:numId w:val="21"/>
        </w:numPr>
        <w:spacing w:after="60"/>
        <w:rPr>
          <w:rFonts w:ascii="Calibri" w:hAnsi="Calibri"/>
        </w:rPr>
      </w:pPr>
      <w:r w:rsidRPr="00B31813">
        <w:rPr>
          <w:rFonts w:ascii="Calibri" w:hAnsi="Calibri"/>
        </w:rPr>
        <w:t>Excellent organisational skills including ability to manage own workload</w:t>
      </w:r>
    </w:p>
    <w:p w14:paraId="02B65BE9" w14:textId="3AE5DA0A" w:rsidR="0032281C" w:rsidRPr="00B31813" w:rsidRDefault="0032281C" w:rsidP="0032281C">
      <w:pPr>
        <w:pStyle w:val="ListParagraph"/>
        <w:numPr>
          <w:ilvl w:val="0"/>
          <w:numId w:val="21"/>
        </w:numPr>
        <w:spacing w:after="60"/>
        <w:rPr>
          <w:rFonts w:ascii="Calibri" w:hAnsi="Calibri"/>
        </w:rPr>
      </w:pPr>
      <w:r w:rsidRPr="00B31813">
        <w:rPr>
          <w:rFonts w:ascii="Calibri" w:hAnsi="Calibri"/>
        </w:rPr>
        <w:t xml:space="preserve">Strong computer skills including ability to use teams and </w:t>
      </w:r>
      <w:r w:rsidR="00D84737" w:rsidRPr="00B31813">
        <w:rPr>
          <w:rFonts w:ascii="Calibri" w:hAnsi="Calibri"/>
        </w:rPr>
        <w:t>MS office suite</w:t>
      </w:r>
    </w:p>
    <w:p w14:paraId="3C4354BD" w14:textId="0273CB7B" w:rsidR="0032281C" w:rsidRDefault="0032281C" w:rsidP="007462F9">
      <w:pPr>
        <w:spacing w:after="60"/>
        <w:rPr>
          <w:rFonts w:ascii="Calibri" w:hAnsi="Calibri"/>
        </w:rPr>
      </w:pPr>
    </w:p>
    <w:p w14:paraId="2F51DFAA" w14:textId="77777777" w:rsidR="0032281C" w:rsidRDefault="0032281C" w:rsidP="007462F9">
      <w:pPr>
        <w:spacing w:after="60"/>
        <w:rPr>
          <w:rFonts w:ascii="Calibri" w:hAnsi="Calibri"/>
        </w:rPr>
      </w:pPr>
    </w:p>
    <w:p w14:paraId="08ACB998" w14:textId="26C059D7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lastRenderedPageBreak/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448DD25F" w14:textId="4BD03104" w:rsidR="00240DB8" w:rsidRPr="00F90185" w:rsidRDefault="00E82183" w:rsidP="00A62076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 w:rsidRPr="00F90185">
        <w:rPr>
          <w:rFonts w:ascii="Calibri" w:hAnsi="Calibri"/>
        </w:rPr>
        <w:t>Immunisation requirements (annually)</w:t>
      </w:r>
      <w:r w:rsidR="00D761C1" w:rsidRPr="00F90185">
        <w:rPr>
          <w:rFonts w:ascii="Calibri" w:hAnsi="Calibri"/>
        </w:rPr>
        <w:t xml:space="preserve"> </w:t>
      </w:r>
      <w:r w:rsidR="00CE4068" w:rsidRPr="00F90185">
        <w:rPr>
          <w:rFonts w:ascii="Calibri" w:hAnsi="Calibri"/>
          <w:b/>
        </w:rPr>
        <w:br/>
      </w: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0744E68F" w:rsidR="00240DB8" w:rsidRPr="00240DB8" w:rsidRDefault="00B31813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  <w:r w:rsidRPr="00B31813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January 2024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19C27711" w:rsidR="00240DB8" w:rsidRPr="00240DB8" w:rsidRDefault="00B31813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 Bloomfield</w:t>
            </w:r>
          </w:p>
        </w:tc>
      </w:tr>
      <w:tr w:rsidR="00B31813" w:rsidRPr="00240DB8" w14:paraId="7DEEB6E0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452FDDCD" w14:textId="2D51D07C" w:rsidR="00B31813" w:rsidRPr="00240DB8" w:rsidRDefault="00B31813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585CDF48" w14:textId="16F47B50" w:rsidR="00B31813" w:rsidRPr="00240DB8" w:rsidRDefault="00B31813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 Resources Manager</w:t>
            </w:r>
          </w:p>
        </w:tc>
      </w:tr>
    </w:tbl>
    <w:p w14:paraId="43CFE9D4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2144522E" w:rsidR="0059103F" w:rsidRDefault="00EB2164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Recruitment officer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a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n 2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4</w:t>
          </w:r>
        </w:p>
        <w:p w14:paraId="103F3B5B" w14:textId="59A053BA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B31813">
            <w:rPr>
              <w:rFonts w:ascii="Tahoma" w:hAnsi="Tahoma" w:cs="Tahoma"/>
              <w:noProof/>
              <w:sz w:val="14"/>
              <w:szCs w:val="14"/>
            </w:rPr>
            <w:t>2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B31813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0D52" w14:textId="0E4E8ACD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214FA"/>
    <w:multiLevelType w:val="multilevel"/>
    <w:tmpl w:val="F34A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3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83800F2"/>
    <w:multiLevelType w:val="hybridMultilevel"/>
    <w:tmpl w:val="CEB6B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3783">
    <w:abstractNumId w:val="0"/>
  </w:num>
  <w:num w:numId="2" w16cid:durableId="68814390">
    <w:abstractNumId w:val="11"/>
  </w:num>
  <w:num w:numId="3" w16cid:durableId="1052926975">
    <w:abstractNumId w:val="7"/>
  </w:num>
  <w:num w:numId="4" w16cid:durableId="676617883">
    <w:abstractNumId w:val="13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320700">
    <w:abstractNumId w:val="0"/>
  </w:num>
  <w:num w:numId="6" w16cid:durableId="999381761">
    <w:abstractNumId w:val="13"/>
  </w:num>
  <w:num w:numId="7" w16cid:durableId="672146084">
    <w:abstractNumId w:val="10"/>
  </w:num>
  <w:num w:numId="8" w16cid:durableId="2135587862">
    <w:abstractNumId w:val="2"/>
  </w:num>
  <w:num w:numId="9" w16cid:durableId="60252840">
    <w:abstractNumId w:val="18"/>
  </w:num>
  <w:num w:numId="10" w16cid:durableId="1532497832">
    <w:abstractNumId w:val="5"/>
  </w:num>
  <w:num w:numId="11" w16cid:durableId="975142159">
    <w:abstractNumId w:val="8"/>
  </w:num>
  <w:num w:numId="12" w16cid:durableId="1536894118">
    <w:abstractNumId w:val="1"/>
  </w:num>
  <w:num w:numId="13" w16cid:durableId="1972010979">
    <w:abstractNumId w:val="15"/>
  </w:num>
  <w:num w:numId="14" w16cid:durableId="311954429">
    <w:abstractNumId w:val="17"/>
  </w:num>
  <w:num w:numId="15" w16cid:durableId="1969847412">
    <w:abstractNumId w:val="12"/>
  </w:num>
  <w:num w:numId="16" w16cid:durableId="1229270188">
    <w:abstractNumId w:val="6"/>
  </w:num>
  <w:num w:numId="17" w16cid:durableId="967318178">
    <w:abstractNumId w:val="14"/>
  </w:num>
  <w:num w:numId="18" w16cid:durableId="163478001">
    <w:abstractNumId w:val="9"/>
  </w:num>
  <w:num w:numId="19" w16cid:durableId="774327396">
    <w:abstractNumId w:val="4"/>
  </w:num>
  <w:num w:numId="20" w16cid:durableId="387654790">
    <w:abstractNumId w:val="3"/>
  </w:num>
  <w:num w:numId="21" w16cid:durableId="9721016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B125D"/>
    <w:rsid w:val="001E5E1D"/>
    <w:rsid w:val="00240DB8"/>
    <w:rsid w:val="002851A6"/>
    <w:rsid w:val="002B48F0"/>
    <w:rsid w:val="002D14A4"/>
    <w:rsid w:val="002E4599"/>
    <w:rsid w:val="002F4922"/>
    <w:rsid w:val="003036D9"/>
    <w:rsid w:val="0032281C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C7059"/>
    <w:rsid w:val="005E6FEF"/>
    <w:rsid w:val="0060512F"/>
    <w:rsid w:val="00632316"/>
    <w:rsid w:val="00637C87"/>
    <w:rsid w:val="0067123D"/>
    <w:rsid w:val="00701AFB"/>
    <w:rsid w:val="007163A3"/>
    <w:rsid w:val="00731E32"/>
    <w:rsid w:val="007462F9"/>
    <w:rsid w:val="007961F0"/>
    <w:rsid w:val="007C29E1"/>
    <w:rsid w:val="008203C7"/>
    <w:rsid w:val="00831C67"/>
    <w:rsid w:val="00836A95"/>
    <w:rsid w:val="00877EE8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31813"/>
    <w:rsid w:val="00B37B3C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CF6B8E"/>
    <w:rsid w:val="00D05CDB"/>
    <w:rsid w:val="00D074F0"/>
    <w:rsid w:val="00D5525C"/>
    <w:rsid w:val="00D761C1"/>
    <w:rsid w:val="00D81D3B"/>
    <w:rsid w:val="00D84737"/>
    <w:rsid w:val="00D9542F"/>
    <w:rsid w:val="00DC5D07"/>
    <w:rsid w:val="00DE3EA0"/>
    <w:rsid w:val="00E1009F"/>
    <w:rsid w:val="00E10443"/>
    <w:rsid w:val="00E21A9D"/>
    <w:rsid w:val="00E31BB5"/>
    <w:rsid w:val="00E47C02"/>
    <w:rsid w:val="00E82183"/>
    <w:rsid w:val="00EB2164"/>
    <w:rsid w:val="00EF5A58"/>
    <w:rsid w:val="00F90185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CF6B8E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DEC09-6FA8-4E34-B607-87B591E035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E2E52B-7471-44BC-ACC9-2431F0E00C2F}">
  <ds:schemaRefs>
    <ds:schemaRef ds:uri="http://purl.org/dc/terms/"/>
    <ds:schemaRef ds:uri="http://schemas.openxmlformats.org/package/2006/metadata/core-properties"/>
    <ds:schemaRef ds:uri="http://purl.org/dc/dcmitype/"/>
    <ds:schemaRef ds:uri="74602465-af2b-4cf5-9621-273e2f56288b"/>
    <ds:schemaRef ds:uri="4bb73870-fd99-4377-8349-8b4d240f77b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Lauri Williamson</cp:lastModifiedBy>
  <cp:revision>7</cp:revision>
  <cp:lastPrinted>2023-06-23T01:58:00Z</cp:lastPrinted>
  <dcterms:created xsi:type="dcterms:W3CDTF">2024-01-23T04:22:00Z</dcterms:created>
  <dcterms:modified xsi:type="dcterms:W3CDTF">2025-01-20T21:33:00Z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