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0E0DA8AF" w:rsidR="0059103F" w:rsidRPr="00B658B7" w:rsidRDefault="00815D4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Reception/Administration Assistant</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0C43BEF2" w:rsidR="0059103F" w:rsidRPr="00B658B7" w:rsidRDefault="00815D4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N5993</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2F7D824C" w:rsidR="0059103F" w:rsidRPr="00B658B7" w:rsidRDefault="00815D4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Health Centre</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50F85F19" w:rsidR="0059103F" w:rsidRPr="00B658B7" w:rsidRDefault="00815D4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Admin Grade 1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3A0C7179"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815D4D">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54B38D0" w14:textId="77777777" w:rsidR="00815D4D" w:rsidRDefault="00815D4D" w:rsidP="00815D4D">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 EA Director Community Services/Administration Coordinator</w:t>
            </w:r>
          </w:p>
          <w:p w14:paraId="6A078EC9" w14:textId="11CF827F" w:rsidR="0059103F" w:rsidRPr="00B658B7" w:rsidRDefault="00815D4D" w:rsidP="00815D4D">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Indirect:  Director Community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lh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vjUc6bw/Opt1QhH2IFkdbWF11Ge7&#10;U28Oh6ApVA/+H6xe79Cz2XqPXG/kxw6d/8sOrSltF/CDa9QgmowmW5MbwxdReujHSlf0lNbOsEh2&#10;EisYgOoMrMQC0RHr9aiXWG8UHQ8b9bwwK3l923xn2d+0wLGR77mR2wX/4Fg/2sJ6LYbVsrNTIx/E&#10;42cbeWLmhPogUd8j+5TasX9+lNq9Wt4zpe1qf3CUjrdQWrfanSk9GsSxbtVPaJN3o3TsD/zPR0q/&#10;E6Xtan9wlIadvQ1tMn6RNolHMegPiAOU7vaErDCJYj8Zw5bU/lv0DH4gkMzn/FF17LlF23X8BXzW&#10;G32wAar3iLrNWrXDun6tN2Dut5Snf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CToyWG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033702B3" w14:textId="77777777" w:rsidR="00815D4D" w:rsidRPr="008E1F88" w:rsidRDefault="00815D4D" w:rsidP="00815D4D">
      <w:pPr>
        <w:rPr>
          <w:rFonts w:ascii="Calibri" w:hAnsi="Calibri"/>
        </w:rPr>
      </w:pPr>
      <w:r w:rsidRPr="008E1F88">
        <w:rPr>
          <w:rFonts w:ascii="Calibri" w:hAnsi="Calibri"/>
        </w:rPr>
        <w:t>To pr</w:t>
      </w:r>
      <w:r>
        <w:rPr>
          <w:rFonts w:ascii="Calibri" w:hAnsi="Calibri"/>
        </w:rPr>
        <w:t>ovide reception, administrative and clerical support to the Community Health Centre and to make appointments in communication with clinical staff. Ensure smooth running of the department with up to date consumer information and respond to the needs of consumers and staff as required.</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50B099B0" w14:textId="77777777" w:rsidR="00815D4D" w:rsidRDefault="00815D4D" w:rsidP="00815D4D">
      <w:pPr>
        <w:pStyle w:val="NoSpacing"/>
      </w:pPr>
      <w:r>
        <w:t xml:space="preserve">East Grampians Health Service aims to meet the needs of the community by offering a vast array of services based at the community health centre in Ararat. We also offer outreach services to Willaura, Lake </w:t>
      </w:r>
      <w:proofErr w:type="spellStart"/>
      <w:r>
        <w:t>Bolac</w:t>
      </w:r>
      <w:proofErr w:type="spellEnd"/>
      <w: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our visiting surgeons and maternal child and health.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3C4E53"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3C4E53"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3C4E53"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3C4E53"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3C4E53"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C4E53"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3C4E53"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3C4E53"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3C4E53"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17654ECA" w14:textId="77777777" w:rsidR="00815D4D" w:rsidRPr="005252C7"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5252C7">
        <w:rPr>
          <w:rFonts w:cstheme="minorHAnsi"/>
        </w:rPr>
        <w:t xml:space="preserve">Acknowledge consumers upon their arrival into the department whilst quickly and efficiently addressing the consumers’ needs and relay any information to the consumer </w:t>
      </w:r>
      <w:proofErr w:type="spellStart"/>
      <w:r w:rsidRPr="005252C7">
        <w:rPr>
          <w:rFonts w:cstheme="minorHAnsi"/>
        </w:rPr>
        <w:t>eg</w:t>
      </w:r>
      <w:proofErr w:type="spellEnd"/>
      <w:r w:rsidRPr="005252C7">
        <w:rPr>
          <w:rFonts w:cstheme="minorHAnsi"/>
        </w:rPr>
        <w:t xml:space="preserve"> waiting time, special instructions</w:t>
      </w:r>
    </w:p>
    <w:p w14:paraId="248C595A" w14:textId="77777777" w:rsidR="00815D4D" w:rsidRPr="005252C7"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5252C7">
        <w:rPr>
          <w:rFonts w:cstheme="minorHAnsi"/>
        </w:rPr>
        <w:t xml:space="preserve">Scheduling consumer appointments accurately and efficiently </w:t>
      </w:r>
    </w:p>
    <w:p w14:paraId="374C8D7D" w14:textId="77777777" w:rsidR="00815D4D" w:rsidRPr="005252C7"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5252C7">
        <w:rPr>
          <w:rFonts w:cstheme="minorHAnsi"/>
        </w:rPr>
        <w:t>Ensure that reception areas are maintained in a neat and tidy manner</w:t>
      </w:r>
    </w:p>
    <w:p w14:paraId="0EDCCC4E" w14:textId="77777777" w:rsidR="00815D4D" w:rsidRPr="00AA4530"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Pr>
          <w:rFonts w:cstheme="minorHAnsi"/>
        </w:rPr>
        <w:t>Communicate/relay</w:t>
      </w:r>
      <w:r w:rsidRPr="00AA4530">
        <w:rPr>
          <w:rFonts w:cstheme="minorHAnsi"/>
        </w:rPr>
        <w:t xml:space="preserve"> relevant information to </w:t>
      </w:r>
      <w:r>
        <w:rPr>
          <w:rFonts w:cstheme="minorHAnsi"/>
        </w:rPr>
        <w:t>clinicians and consumer</w:t>
      </w:r>
      <w:r w:rsidRPr="00AA4530">
        <w:rPr>
          <w:rFonts w:cstheme="minorHAnsi"/>
        </w:rPr>
        <w:t xml:space="preserve">s as required </w:t>
      </w:r>
    </w:p>
    <w:p w14:paraId="47968249" w14:textId="77777777" w:rsidR="00815D4D" w:rsidRPr="00AA4530"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A4530">
        <w:rPr>
          <w:rFonts w:cstheme="minorHAnsi"/>
        </w:rPr>
        <w:t xml:space="preserve">Coordinate and engage in activities relating to the retrieval and distribution of information in adherence to EGHS policies and procedures </w:t>
      </w:r>
    </w:p>
    <w:p w14:paraId="7410FBF7" w14:textId="77777777" w:rsidR="00815D4D" w:rsidRPr="00AA4530"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A4530">
        <w:rPr>
          <w:rFonts w:cstheme="minorHAnsi"/>
        </w:rPr>
        <w:t xml:space="preserve">Maintain </w:t>
      </w:r>
      <w:r>
        <w:rPr>
          <w:rFonts w:cstheme="minorHAnsi"/>
        </w:rPr>
        <w:t>consumer</w:t>
      </w:r>
      <w:r w:rsidRPr="00AA4530">
        <w:rPr>
          <w:rFonts w:cstheme="minorHAnsi"/>
        </w:rPr>
        <w:t xml:space="preserve"> files and records, ensuring accuracy and completeness of information </w:t>
      </w:r>
    </w:p>
    <w:p w14:paraId="4A9F1D94" w14:textId="77777777" w:rsidR="00815D4D" w:rsidRPr="00AA4530"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A4530">
        <w:rPr>
          <w:rFonts w:cstheme="minorHAnsi"/>
        </w:rPr>
        <w:t>Verify personal information o</w:t>
      </w:r>
      <w:r>
        <w:rPr>
          <w:rFonts w:cstheme="minorHAnsi"/>
        </w:rPr>
        <w:t>f consumer</w:t>
      </w:r>
      <w:r w:rsidRPr="00AA4530">
        <w:rPr>
          <w:rFonts w:cstheme="minorHAnsi"/>
        </w:rPr>
        <w:t>s including concession card/Medicare validity</w:t>
      </w:r>
    </w:p>
    <w:p w14:paraId="553E9181" w14:textId="77777777" w:rsidR="00815D4D" w:rsidRPr="00AA4530"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A4530">
        <w:rPr>
          <w:rFonts w:cstheme="minorHAnsi"/>
        </w:rPr>
        <w:t>Process fees including but not exclusive to HICAPS for Medicare Benefits Scheme, Health Insurance funds and EFTPOS transactions</w:t>
      </w:r>
    </w:p>
    <w:p w14:paraId="5C60DA6D" w14:textId="77777777" w:rsidR="00815D4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A4530">
        <w:rPr>
          <w:rFonts w:cstheme="minorHAnsi"/>
        </w:rPr>
        <w:t xml:space="preserve">Identifying and collecting </w:t>
      </w:r>
      <w:r>
        <w:rPr>
          <w:rFonts w:cstheme="minorHAnsi"/>
        </w:rPr>
        <w:t>consumer</w:t>
      </w:r>
      <w:r w:rsidRPr="00AA4530">
        <w:rPr>
          <w:rFonts w:cstheme="minorHAnsi"/>
        </w:rPr>
        <w:t xml:space="preserve"> payment fees and issuing receipts</w:t>
      </w:r>
    </w:p>
    <w:p w14:paraId="0AA87C44" w14:textId="77777777" w:rsidR="00815D4D" w:rsidRPr="00AA4530"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Pr>
          <w:rFonts w:cstheme="minorHAnsi"/>
        </w:rPr>
        <w:t>Provide secretarial support to the Community Health Centre meetings</w:t>
      </w:r>
    </w:p>
    <w:p w14:paraId="7CB3E90F" w14:textId="77777777" w:rsidR="00815D4D" w:rsidRPr="00AA4530"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A4530">
        <w:rPr>
          <w:rFonts w:cstheme="minorHAnsi"/>
        </w:rPr>
        <w:t>Ensure confidentiality is maintained in all matters pe</w:t>
      </w:r>
      <w:r>
        <w:rPr>
          <w:rFonts w:cstheme="minorHAnsi"/>
        </w:rPr>
        <w:t>rtaining to consumers/</w:t>
      </w:r>
      <w:r w:rsidRPr="00AA4530">
        <w:rPr>
          <w:rFonts w:cstheme="minorHAnsi"/>
        </w:rPr>
        <w:t xml:space="preserve"> staff as the Health Services Act and the Privacy Act</w:t>
      </w:r>
    </w:p>
    <w:p w14:paraId="350047DC" w14:textId="77777777"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08826185" w14:textId="77777777" w:rsidR="00815D4D" w:rsidRPr="00B11A53" w:rsidRDefault="00815D4D" w:rsidP="00815D4D">
      <w:pPr>
        <w:rPr>
          <w:rFonts w:ascii="Calibri" w:hAnsi="Calibri"/>
          <w:color w:val="000000" w:themeColor="text1"/>
        </w:rPr>
      </w:pPr>
      <w:r w:rsidRPr="00B11A53">
        <w:rPr>
          <w:rFonts w:ascii="Calibri" w:hAnsi="Calibri"/>
          <w:color w:val="000000" w:themeColor="text1"/>
        </w:rPr>
        <w:t xml:space="preserve">Key performance measures are how you will be </w:t>
      </w:r>
      <w:r>
        <w:rPr>
          <w:rFonts w:ascii="Calibri" w:hAnsi="Calibri"/>
          <w:color w:val="000000" w:themeColor="text1"/>
        </w:rPr>
        <w:t>assessed</w:t>
      </w:r>
      <w:r w:rsidRPr="00B11A53">
        <w:rPr>
          <w:rFonts w:ascii="Calibri" w:hAnsi="Calibri"/>
          <w:color w:val="000000" w:themeColor="text1"/>
        </w:rPr>
        <w:t xml:space="preserve"> </w:t>
      </w:r>
      <w:r>
        <w:rPr>
          <w:rFonts w:ascii="Calibri" w:hAnsi="Calibri"/>
          <w:color w:val="000000" w:themeColor="text1"/>
        </w:rPr>
        <w:t>as</w:t>
      </w:r>
      <w:r w:rsidRPr="00B11A53">
        <w:rPr>
          <w:rFonts w:ascii="Calibri" w:hAnsi="Calibri"/>
          <w:color w:val="000000" w:themeColor="text1"/>
        </w:rPr>
        <w:t xml:space="preserve"> meeting the responsibilities of th</w:t>
      </w:r>
      <w:r>
        <w:rPr>
          <w:rFonts w:ascii="Calibri" w:hAnsi="Calibri"/>
          <w:color w:val="000000" w:themeColor="text1"/>
        </w:rPr>
        <w:t>is position.</w:t>
      </w:r>
      <w:r w:rsidRPr="00B11A53">
        <w:rPr>
          <w:rFonts w:ascii="Calibri" w:hAnsi="Calibri"/>
          <w:color w:val="000000" w:themeColor="text1"/>
        </w:rPr>
        <w:t xml:space="preserve"> These measures will be used as a part of the Personal Development Plan (PDP) to be commenced within the first </w:t>
      </w:r>
      <w:r>
        <w:rPr>
          <w:rFonts w:ascii="Calibri" w:hAnsi="Calibri"/>
          <w:color w:val="000000" w:themeColor="text1"/>
        </w:rPr>
        <w:t>three</w:t>
      </w:r>
      <w:r w:rsidRPr="00B11A53">
        <w:rPr>
          <w:rFonts w:ascii="Calibri" w:hAnsi="Calibri"/>
          <w:color w:val="000000" w:themeColor="text1"/>
        </w:rPr>
        <w:t xml:space="preserve"> months of the appointment and then to be reviewed on an annual basis. </w:t>
      </w:r>
    </w:p>
    <w:p w14:paraId="0CE3EC5C" w14:textId="77777777" w:rsidR="00815D4D" w:rsidRDefault="00815D4D" w:rsidP="00815D4D">
      <w:pPr>
        <w:rPr>
          <w:rFonts w:ascii="Calibri" w:hAnsi="Calibri"/>
          <w:b/>
          <w:color w:val="FF0000"/>
        </w:rPr>
      </w:pPr>
    </w:p>
    <w:p w14:paraId="1EEF2C03" w14:textId="77777777" w:rsidR="00815D4D" w:rsidRPr="00A77397"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77397">
        <w:rPr>
          <w:rFonts w:cstheme="minorHAnsi"/>
        </w:rPr>
        <w:t>Demonstrates practice within the Vision, Mission and Values of EGHS.</w:t>
      </w:r>
    </w:p>
    <w:p w14:paraId="58783778" w14:textId="77777777" w:rsidR="00815D4D" w:rsidRPr="00A77397" w:rsidRDefault="00815D4D" w:rsidP="00815D4D">
      <w:pPr>
        <w:pStyle w:val="ListParagraph"/>
        <w:numPr>
          <w:ilvl w:val="0"/>
          <w:numId w:val="10"/>
        </w:numPr>
        <w:spacing w:after="120"/>
        <w:ind w:left="714" w:hanging="357"/>
        <w:contextualSpacing w:val="0"/>
        <w:rPr>
          <w:rFonts w:cstheme="minorHAnsi"/>
        </w:rPr>
      </w:pPr>
      <w:r w:rsidRPr="00A77397">
        <w:rPr>
          <w:rFonts w:cstheme="minorHAnsi"/>
        </w:rPr>
        <w:t>Demonstrates leadership and application of knowledge to operate within the agreed budget for the Department and facility and the organisation’s Financial Management framework.</w:t>
      </w:r>
    </w:p>
    <w:p w14:paraId="16F4E245" w14:textId="77777777" w:rsidR="00815D4D" w:rsidRPr="00A77397" w:rsidRDefault="00815D4D" w:rsidP="00815D4D">
      <w:pPr>
        <w:pStyle w:val="BodyText2"/>
        <w:numPr>
          <w:ilvl w:val="0"/>
          <w:numId w:val="10"/>
        </w:numPr>
        <w:tabs>
          <w:tab w:val="clear" w:pos="1440"/>
        </w:tabs>
        <w:spacing w:after="120"/>
        <w:ind w:left="714" w:hanging="357"/>
        <w:rPr>
          <w:rFonts w:asciiTheme="minorHAnsi" w:hAnsiTheme="minorHAnsi" w:cstheme="minorHAnsi"/>
          <w:sz w:val="22"/>
          <w:szCs w:val="22"/>
        </w:rPr>
      </w:pPr>
      <w:r w:rsidRPr="00A77397">
        <w:rPr>
          <w:rFonts w:asciiTheme="minorHAnsi" w:hAnsiTheme="minorHAnsi" w:cstheme="minorHAnsi"/>
          <w:sz w:val="22"/>
          <w:szCs w:val="22"/>
        </w:rPr>
        <w:t>Demonstrates understanding, application of knowledge and implementation of the organisation’s clinical governance framework to ensure the provision of high quality health care through continuous improvement.</w:t>
      </w:r>
    </w:p>
    <w:p w14:paraId="4B992537" w14:textId="77777777" w:rsidR="00815D4D" w:rsidRPr="00A77397" w:rsidRDefault="00815D4D" w:rsidP="00815D4D">
      <w:pPr>
        <w:pStyle w:val="ListParagraph"/>
        <w:numPr>
          <w:ilvl w:val="0"/>
          <w:numId w:val="10"/>
        </w:numPr>
        <w:spacing w:after="120"/>
        <w:ind w:left="714" w:hanging="357"/>
        <w:contextualSpacing w:val="0"/>
        <w:rPr>
          <w:rFonts w:cstheme="minorHAnsi"/>
        </w:rPr>
      </w:pPr>
      <w:r w:rsidRPr="00A77397">
        <w:rPr>
          <w:rFonts w:cstheme="minorHAnsi"/>
        </w:rPr>
        <w:t>Demonstrates commitment to personal and professional development and participate as an active member of a team.</w:t>
      </w:r>
    </w:p>
    <w:p w14:paraId="4D359901" w14:textId="77777777" w:rsidR="00815D4D" w:rsidRPr="00A77397" w:rsidRDefault="00815D4D" w:rsidP="00815D4D">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spacing w:after="120"/>
        <w:ind w:left="714" w:hanging="357"/>
        <w:contextualSpacing w:val="0"/>
        <w:rPr>
          <w:rFonts w:cstheme="minorHAnsi"/>
        </w:rPr>
      </w:pPr>
      <w:r w:rsidRPr="00A77397">
        <w:rPr>
          <w:rFonts w:cstheme="minorHAnsi"/>
        </w:rPr>
        <w:t>Demonstrates knowledge and application of skills to ensure the organisation’s information management goals are met.</w:t>
      </w:r>
    </w:p>
    <w:p w14:paraId="1C3B9607" w14:textId="77777777" w:rsidR="00815D4D" w:rsidRDefault="00815D4D" w:rsidP="00815D4D">
      <w:pPr>
        <w:pStyle w:val="ListParagraph"/>
        <w:numPr>
          <w:ilvl w:val="0"/>
          <w:numId w:val="10"/>
        </w:numPr>
        <w:rPr>
          <w:rFonts w:cstheme="minorHAnsi"/>
        </w:rPr>
      </w:pPr>
      <w:r w:rsidRPr="00A77397">
        <w:rPr>
          <w:rFonts w:cstheme="minorHAnsi"/>
        </w:rPr>
        <w:t>Demonstrates knowledge and understanding of legislation and maintenance of a safe environment for employees, consumers and visitors</w:t>
      </w:r>
    </w:p>
    <w:p w14:paraId="34F75C24" w14:textId="77777777" w:rsidR="00815D4D" w:rsidRDefault="00815D4D" w:rsidP="00815D4D">
      <w:pPr>
        <w:pStyle w:val="ListParagraph"/>
        <w:numPr>
          <w:ilvl w:val="0"/>
          <w:numId w:val="10"/>
        </w:numPr>
        <w:rPr>
          <w:rFonts w:cstheme="minorHAnsi"/>
        </w:rPr>
      </w:pPr>
      <w:r>
        <w:rPr>
          <w:rFonts w:cstheme="minorHAnsi"/>
        </w:rPr>
        <w:t>Timely and accurate completion of tasks</w:t>
      </w:r>
    </w:p>
    <w:p w14:paraId="1096A381" w14:textId="77777777" w:rsidR="00815D4D" w:rsidRDefault="00815D4D" w:rsidP="00815D4D">
      <w:pPr>
        <w:pStyle w:val="ListParagraph"/>
        <w:numPr>
          <w:ilvl w:val="0"/>
          <w:numId w:val="10"/>
        </w:numPr>
        <w:rPr>
          <w:rFonts w:cstheme="minorHAnsi"/>
        </w:rPr>
      </w:pPr>
      <w:r>
        <w:rPr>
          <w:rFonts w:ascii="Calibri" w:hAnsi="Calibri"/>
        </w:rPr>
        <w:t>Feedback about quality of customer service from consumers and co-workers</w:t>
      </w:r>
    </w:p>
    <w:p w14:paraId="09E020AA" w14:textId="77777777" w:rsidR="00815D4D" w:rsidRDefault="00815D4D" w:rsidP="00D761C1">
      <w:pPr>
        <w:rPr>
          <w:rStyle w:val="BookTitle"/>
          <w:i w:val="0"/>
          <w:sz w:val="24"/>
          <w:szCs w:val="24"/>
          <w:u w:val="single"/>
        </w:rPr>
      </w:pPr>
    </w:p>
    <w:p w14:paraId="6A0EEB5D" w14:textId="33C0E363"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5AAEC50C"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Pr>
          <w:rFonts w:cstheme="minorHAnsi"/>
        </w:rPr>
        <w:t>Previous experience in a medical reception or similar administrative position within a health services environment</w:t>
      </w:r>
    </w:p>
    <w:p w14:paraId="7DCA4462"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 xml:space="preserve">Demonstrated ability to deliver timely and accurate communication to all relevant stakeholders </w:t>
      </w:r>
    </w:p>
    <w:p w14:paraId="53AE5A70"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Ability to multi-task and demonstrate initiative whilst displaying an enthusiastic, client focused, can do and flexible approach</w:t>
      </w:r>
    </w:p>
    <w:p w14:paraId="62D057D2"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 xml:space="preserve">Demonstrates commitment to quality and continuous improvement and comply with EGHS policies and procedures </w:t>
      </w:r>
    </w:p>
    <w:p w14:paraId="6DC60B06"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 xml:space="preserve">Able to demonstrate good positive communication skills with </w:t>
      </w:r>
      <w:r>
        <w:rPr>
          <w:rFonts w:cstheme="minorHAnsi"/>
        </w:rPr>
        <w:t>consumer</w:t>
      </w:r>
      <w:r w:rsidRPr="00AC4CFD">
        <w:rPr>
          <w:rFonts w:cstheme="minorHAnsi"/>
        </w:rPr>
        <w:t xml:space="preserve">s, families, medical staff and co-workers </w:t>
      </w:r>
    </w:p>
    <w:p w14:paraId="61A1C90F"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 xml:space="preserve">Experienced in the use of office machines including health phone systems, photocopiers, fax machines and scanners  </w:t>
      </w:r>
    </w:p>
    <w:p w14:paraId="16AB233D"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Pr>
          <w:rFonts w:cstheme="minorHAnsi"/>
        </w:rPr>
        <w:t>Handling of cash, EFT</w:t>
      </w:r>
      <w:r w:rsidRPr="00AC4CFD">
        <w:rPr>
          <w:rFonts w:cstheme="minorHAnsi"/>
        </w:rPr>
        <w:t xml:space="preserve">POS and other payment systems </w:t>
      </w:r>
    </w:p>
    <w:p w14:paraId="3E738605"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Be neat and professional in appearance</w:t>
      </w:r>
    </w:p>
    <w:p w14:paraId="70E943C2" w14:textId="77777777" w:rsidR="00815D4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Confident in the use of electronic data management systems</w:t>
      </w:r>
    </w:p>
    <w:p w14:paraId="3FD9506E" w14:textId="77777777" w:rsidR="00815D4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Working knowledge of Windows based software systems (</w:t>
      </w:r>
      <w:proofErr w:type="spellStart"/>
      <w:r w:rsidRPr="00AC4CFD">
        <w:rPr>
          <w:rFonts w:cstheme="minorHAnsi"/>
        </w:rPr>
        <w:t>eg</w:t>
      </w:r>
      <w:proofErr w:type="spellEnd"/>
      <w:r w:rsidRPr="00AC4CFD">
        <w:rPr>
          <w:rFonts w:cstheme="minorHAnsi"/>
        </w:rPr>
        <w:t xml:space="preserve"> Word, Excel) </w:t>
      </w:r>
    </w:p>
    <w:p w14:paraId="0EEF559E" w14:textId="77777777" w:rsidR="00815D4D" w:rsidRPr="00AC4CF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Pr>
          <w:rFonts w:cstheme="minorHAnsi"/>
        </w:rPr>
        <w:t>Experience in scheduling and coordinating team meetings</w:t>
      </w:r>
    </w:p>
    <w:p w14:paraId="24CE504A" w14:textId="77777777" w:rsidR="00815D4D" w:rsidRDefault="00815D4D" w:rsidP="00891E95">
      <w:pPr>
        <w:spacing w:before="120" w:after="300"/>
        <w:rPr>
          <w:rFonts w:ascii="Calibri" w:hAnsi="Calibri"/>
          <w:b/>
        </w:rPr>
      </w:pPr>
    </w:p>
    <w:p w14:paraId="0E371113" w14:textId="1217596C" w:rsidR="00891E95" w:rsidRDefault="00891E95" w:rsidP="00891E95">
      <w:pPr>
        <w:spacing w:before="120" w:after="300"/>
        <w:rPr>
          <w:rFonts w:ascii="Calibri" w:hAnsi="Calibri"/>
          <w:b/>
        </w:rPr>
      </w:pPr>
      <w:r w:rsidRPr="00551479">
        <w:rPr>
          <w:rFonts w:ascii="Calibri" w:hAnsi="Calibri"/>
          <w:b/>
        </w:rPr>
        <w:t>Desirable Criteria</w:t>
      </w:r>
    </w:p>
    <w:p w14:paraId="04EDF551" w14:textId="77777777" w:rsidR="00815D4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sidRPr="00AC4CFD">
        <w:rPr>
          <w:rFonts w:cstheme="minorHAnsi"/>
        </w:rPr>
        <w:t>Experience in a rural health and / or community setting</w:t>
      </w:r>
    </w:p>
    <w:p w14:paraId="37E8E9CF" w14:textId="77777777" w:rsidR="00815D4D"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Pr>
          <w:rFonts w:cstheme="minorHAnsi"/>
        </w:rPr>
        <w:t>An understanding of the Medicare benefits Schedule</w:t>
      </w:r>
    </w:p>
    <w:p w14:paraId="54A9C1E0" w14:textId="15E6F993" w:rsidR="00891E95" w:rsidRDefault="00815D4D" w:rsidP="00815D4D">
      <w:pPr>
        <w:pStyle w:val="ListParagraph"/>
        <w:numPr>
          <w:ilvl w:val="0"/>
          <w:numId w:val="10"/>
        </w:numPr>
        <w:tabs>
          <w:tab w:val="left" w:pos="5507"/>
        </w:tabs>
        <w:suppressAutoHyphens/>
        <w:spacing w:after="120"/>
        <w:ind w:left="714" w:hanging="357"/>
        <w:contextualSpacing w:val="0"/>
        <w:rPr>
          <w:rFonts w:cstheme="minorHAnsi"/>
        </w:rPr>
      </w:pPr>
      <w:r>
        <w:rPr>
          <w:rFonts w:cstheme="minorHAnsi"/>
        </w:rPr>
        <w:t xml:space="preserve">Previous experience in the use of Best Practice or similar practice software systems </w:t>
      </w:r>
    </w:p>
    <w:p w14:paraId="1C6E89BC" w14:textId="77777777" w:rsidR="00815D4D" w:rsidRPr="00815D4D" w:rsidRDefault="00815D4D" w:rsidP="00815D4D">
      <w:pPr>
        <w:tabs>
          <w:tab w:val="left" w:pos="5507"/>
        </w:tabs>
        <w:suppressAutoHyphens/>
        <w:spacing w:after="120"/>
        <w:ind w:left="357"/>
        <w:rPr>
          <w:rFonts w:cstheme="minorHAnsi"/>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44A7934B" w:rsidR="00240DB8" w:rsidRPr="00240DB8" w:rsidRDefault="003C4E53" w:rsidP="00140799">
            <w:pPr>
              <w:rPr>
                <w:rFonts w:ascii="Calibri" w:hAnsi="Calibri"/>
              </w:rPr>
            </w:pPr>
            <w:r>
              <w:rPr>
                <w:rFonts w:ascii="Calibri" w:hAnsi="Calibri"/>
              </w:rPr>
              <w:t>04/2023</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09860486" w:rsidR="00240DB8" w:rsidRPr="00240DB8" w:rsidRDefault="003C4E53" w:rsidP="00140799">
            <w:pPr>
              <w:rPr>
                <w:rFonts w:ascii="Calibri" w:hAnsi="Calibri"/>
              </w:rPr>
            </w:pPr>
            <w:proofErr w:type="spellStart"/>
            <w:r>
              <w:rPr>
                <w:rFonts w:ascii="Calibri" w:hAnsi="Calibri"/>
              </w:rPr>
              <w:t>S.Woodburn</w:t>
            </w:r>
            <w:proofErr w:type="spellEnd"/>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1214B182" w:rsidR="00891E95" w:rsidRPr="00240DB8" w:rsidRDefault="003C4E53" w:rsidP="00140799">
            <w:pPr>
              <w:rPr>
                <w:rFonts w:ascii="Calibri" w:hAnsi="Calibri"/>
              </w:rPr>
            </w:pPr>
            <w:r>
              <w:rPr>
                <w:rFonts w:ascii="Calibri" w:hAnsi="Calibri"/>
              </w:rPr>
              <w:t xml:space="preserve">Director Community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33F1D4CB" w:rsidR="0059103F" w:rsidRDefault="003C4E53" w:rsidP="0059103F">
          <w:pPr>
            <w:pStyle w:val="Footer"/>
            <w:jc w:val="right"/>
            <w:rPr>
              <w:rFonts w:ascii="Tahoma" w:hAnsi="Tahoma" w:cs="Tahoma"/>
              <w:color w:val="002060"/>
              <w:sz w:val="14"/>
              <w:szCs w:val="14"/>
            </w:rPr>
          </w:pPr>
          <w:r>
            <w:rPr>
              <w:rFonts w:ascii="Tahoma" w:hAnsi="Tahoma" w:cs="Tahoma"/>
              <w:color w:val="002060"/>
              <w:sz w:val="14"/>
              <w:szCs w:val="14"/>
            </w:rPr>
            <w:t>Receptionist/Admin Assistant</w:t>
          </w:r>
          <w:r w:rsidR="00123777">
            <w:rPr>
              <w:rFonts w:ascii="Tahoma" w:hAnsi="Tahoma" w:cs="Tahoma"/>
              <w:color w:val="002060"/>
              <w:sz w:val="14"/>
              <w:szCs w:val="14"/>
            </w:rPr>
            <w:t xml:space="preserve"> –</w:t>
          </w:r>
          <w:r>
            <w:rPr>
              <w:rFonts w:ascii="Tahoma" w:hAnsi="Tahoma" w:cs="Tahoma"/>
              <w:color w:val="002060"/>
              <w:sz w:val="14"/>
              <w:szCs w:val="14"/>
            </w:rPr>
            <w:t xml:space="preserve"> March</w:t>
          </w:r>
          <w:r w:rsidR="005312C1">
            <w:rPr>
              <w:rFonts w:ascii="Tahoma" w:hAnsi="Tahoma" w:cs="Tahoma"/>
              <w:color w:val="002060"/>
              <w:sz w:val="14"/>
              <w:szCs w:val="14"/>
            </w:rPr>
            <w:t xml:space="preserve"> 2</w:t>
          </w:r>
          <w:r>
            <w:rPr>
              <w:rFonts w:ascii="Tahoma" w:hAnsi="Tahoma" w:cs="Tahoma"/>
              <w:color w:val="002060"/>
              <w:sz w:val="14"/>
              <w:szCs w:val="14"/>
            </w:rPr>
            <w:t>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2"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1855955">
    <w:abstractNumId w:val="0"/>
  </w:num>
  <w:num w:numId="2" w16cid:durableId="939606088">
    <w:abstractNumId w:val="10"/>
  </w:num>
  <w:num w:numId="3" w16cid:durableId="1593969626">
    <w:abstractNumId w:val="6"/>
  </w:num>
  <w:num w:numId="4" w16cid:durableId="4598610">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5155490">
    <w:abstractNumId w:val="0"/>
  </w:num>
  <w:num w:numId="6" w16cid:durableId="778256398">
    <w:abstractNumId w:val="12"/>
  </w:num>
  <w:num w:numId="7" w16cid:durableId="1420247559">
    <w:abstractNumId w:val="9"/>
  </w:num>
  <w:num w:numId="8" w16cid:durableId="995182582">
    <w:abstractNumId w:val="2"/>
  </w:num>
  <w:num w:numId="9" w16cid:durableId="1563101473">
    <w:abstractNumId w:val="16"/>
  </w:num>
  <w:num w:numId="10" w16cid:durableId="116922753">
    <w:abstractNumId w:val="4"/>
  </w:num>
  <w:num w:numId="11" w16cid:durableId="1305894783">
    <w:abstractNumId w:val="7"/>
  </w:num>
  <w:num w:numId="12" w16cid:durableId="450438067">
    <w:abstractNumId w:val="1"/>
  </w:num>
  <w:num w:numId="13" w16cid:durableId="886527413">
    <w:abstractNumId w:val="14"/>
  </w:num>
  <w:num w:numId="14" w16cid:durableId="952907800">
    <w:abstractNumId w:val="15"/>
  </w:num>
  <w:num w:numId="15" w16cid:durableId="1183861558">
    <w:abstractNumId w:val="11"/>
  </w:num>
  <w:num w:numId="16" w16cid:durableId="806045537">
    <w:abstractNumId w:val="5"/>
  </w:num>
  <w:num w:numId="17" w16cid:durableId="1341421680">
    <w:abstractNumId w:val="13"/>
  </w:num>
  <w:num w:numId="18" w16cid:durableId="247814178">
    <w:abstractNumId w:val="8"/>
  </w:num>
  <w:num w:numId="19" w16cid:durableId="1434664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AU" w:vendorID="64" w:dllVersion="0" w:nlCheck="1" w:checkStyle="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C4E53"/>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15D4D"/>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815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2023-06-23T01:58:00Z</cp:lastPrinted>
  <dcterms:created xsi:type="dcterms:W3CDTF">2024-03-12T23:59:00Z</dcterms:created>
  <dcterms:modified xsi:type="dcterms:W3CDTF">2024-03-13T00:00:00Z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