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209" w:type="dxa"/>
        <w:tblLook w:val="04A0" w:firstRow="1" w:lastRow="0" w:firstColumn="1" w:lastColumn="0" w:noHBand="0" w:noVBand="1"/>
      </w:tblPr>
      <w:tblGrid>
        <w:gridCol w:w="2009"/>
        <w:gridCol w:w="7200"/>
      </w:tblGrid>
      <w:tr w:rsidR="0059103F" w:rsidRPr="00240DB8" w14:paraId="7F1C0BE0" w14:textId="77777777" w:rsidTr="00E74774">
        <w:trPr>
          <w:trHeight w:val="431"/>
        </w:trPr>
        <w:tc>
          <w:tcPr>
            <w:tcW w:w="9209"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14:paraId="7F1C0BE3" w14:textId="77777777" w:rsidTr="00E74774">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200" w:type="dxa"/>
            <w:vAlign w:val="center"/>
          </w:tcPr>
          <w:p w14:paraId="7F1C0BE2" w14:textId="28BBCF3E" w:rsidR="0059103F" w:rsidRPr="00240DB8" w:rsidRDefault="0069231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Leisure and Lifestyle Co-ordinator</w:t>
            </w:r>
          </w:p>
        </w:tc>
      </w:tr>
      <w:tr w:rsidR="0059103F" w:rsidRPr="00240DB8" w14:paraId="7F1C0BE6" w14:textId="77777777" w:rsidTr="00E74774">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200" w:type="dxa"/>
            <w:vAlign w:val="center"/>
          </w:tcPr>
          <w:p w14:paraId="7F1C0BE5" w14:textId="7474DBA9" w:rsidR="0059103F" w:rsidRPr="00240DB8" w:rsidRDefault="00E7477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N5771</w:t>
            </w:r>
          </w:p>
        </w:tc>
      </w:tr>
      <w:tr w:rsidR="0059103F" w:rsidRPr="00240DB8" w14:paraId="7F1C0BE9" w14:textId="77777777" w:rsidTr="00E74774">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200" w:type="dxa"/>
            <w:vAlign w:val="center"/>
          </w:tcPr>
          <w:p w14:paraId="7F1C0BE8" w14:textId="621A0D0D" w:rsidR="0059103F" w:rsidRPr="00240DB8" w:rsidRDefault="0061432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Garden View Court </w:t>
            </w:r>
            <w:r w:rsidR="002B72A3">
              <w:rPr>
                <w:rFonts w:ascii="Calibri" w:hAnsi="Calibri" w:cs="Calibri"/>
                <w:sz w:val="22"/>
                <w:szCs w:val="22"/>
              </w:rPr>
              <w:t xml:space="preserve"> </w:t>
            </w:r>
          </w:p>
        </w:tc>
      </w:tr>
      <w:tr w:rsidR="0059103F" w:rsidRPr="00240DB8" w14:paraId="7F1C0BEC" w14:textId="77777777" w:rsidTr="00E74774">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200" w:type="dxa"/>
            <w:vAlign w:val="center"/>
          </w:tcPr>
          <w:p w14:paraId="7F1C0BEB" w14:textId="0F23DA3B" w:rsidR="0059103F" w:rsidRPr="00240DB8" w:rsidRDefault="00CF7C9E" w:rsidP="00CF7C9E">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IN33</w:t>
            </w:r>
            <w:r w:rsidR="00E74774">
              <w:rPr>
                <w:rFonts w:ascii="Calibri" w:hAnsi="Calibri" w:cs="Calibri"/>
                <w:sz w:val="22"/>
                <w:szCs w:val="22"/>
              </w:rPr>
              <w:t xml:space="preserve"> </w:t>
            </w:r>
            <w:r>
              <w:rPr>
                <w:rFonts w:ascii="Calibri" w:hAnsi="Calibri" w:cs="Calibri"/>
                <w:sz w:val="22"/>
                <w:szCs w:val="22"/>
              </w:rPr>
              <w:t>–</w:t>
            </w:r>
            <w:r w:rsidR="00E74774">
              <w:rPr>
                <w:rFonts w:ascii="Calibri" w:hAnsi="Calibri" w:cs="Calibri"/>
                <w:sz w:val="22"/>
                <w:szCs w:val="22"/>
              </w:rPr>
              <w:t xml:space="preserve"> </w:t>
            </w:r>
            <w:r>
              <w:rPr>
                <w:rFonts w:ascii="Calibri" w:hAnsi="Calibri" w:cs="Calibri"/>
                <w:sz w:val="22"/>
                <w:szCs w:val="22"/>
              </w:rPr>
              <w:t>Leisure and Lifestyle Assistant</w:t>
            </w:r>
            <w:r w:rsidR="0061432A">
              <w:rPr>
                <w:rFonts w:ascii="Calibri" w:hAnsi="Calibri" w:cs="Calibri"/>
                <w:sz w:val="22"/>
                <w:szCs w:val="22"/>
              </w:rPr>
              <w:t xml:space="preserve"> Grade 3 </w:t>
            </w:r>
          </w:p>
        </w:tc>
      </w:tr>
      <w:tr w:rsidR="0059103F" w:rsidRPr="00240DB8" w14:paraId="7F1C0BEF" w14:textId="77777777" w:rsidTr="00E74774">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200" w:type="dxa"/>
            <w:vAlign w:val="center"/>
          </w:tcPr>
          <w:p w14:paraId="7F1C0BEE" w14:textId="0C310C57" w:rsidR="0059103F" w:rsidRPr="00D2433E" w:rsidRDefault="00D2433E" w:rsidP="00D2433E">
            <w:pPr>
              <w:spacing w:after="160"/>
              <w:ind w:right="-45"/>
              <w:jc w:val="both"/>
              <w:rPr>
                <w:rFonts w:ascii="Calibri" w:hAnsi="Calibri" w:cs="Calibri"/>
                <w:sz w:val="22"/>
                <w:szCs w:val="22"/>
              </w:rPr>
            </w:pPr>
            <w:r w:rsidRPr="00D2433E">
              <w:rPr>
                <w:rFonts w:ascii="Calibri" w:hAnsi="Calibri" w:cs="Calibri"/>
                <w:sz w:val="22"/>
                <w:szCs w:val="22"/>
              </w:rPr>
              <w:t>Health and Allied Services, Managers and Administrative Workers (Victorian Public Sector) (Single Interest Employers) Enterprise Agreement 2021 – 2025</w:t>
            </w:r>
          </w:p>
        </w:tc>
      </w:tr>
      <w:tr w:rsidR="0059103F" w:rsidRPr="00240DB8" w14:paraId="7F1C0BF2" w14:textId="77777777" w:rsidTr="00E74774">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200" w:type="dxa"/>
            <w:vAlign w:val="center"/>
          </w:tcPr>
          <w:p w14:paraId="7F1C0BF1" w14:textId="6808F78C" w:rsidR="0059103F" w:rsidRPr="00240DB8" w:rsidRDefault="0069231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As per organisation chart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B" w14:textId="77777777" w:rsidR="007C29E1" w:rsidRPr="00240DB8" w:rsidRDefault="007C29E1" w:rsidP="007C29E1">
      <w:pPr>
        <w:rPr>
          <w:rFonts w:ascii="Calibri" w:hAnsi="Calibri"/>
          <w:b/>
        </w:rPr>
      </w:pPr>
      <w:r w:rsidRPr="00240DB8">
        <w:rPr>
          <w:rFonts w:ascii="Calibri" w:hAnsi="Calibri"/>
          <w:b/>
        </w:rPr>
        <w:t>Position Purpose:</w:t>
      </w:r>
    </w:p>
    <w:p w14:paraId="7F1C0BFC" w14:textId="77777777" w:rsidR="007C29E1" w:rsidRPr="00240DB8" w:rsidRDefault="007C29E1" w:rsidP="007C29E1">
      <w:pPr>
        <w:rPr>
          <w:rFonts w:ascii="Calibri" w:hAnsi="Calibri"/>
          <w:b/>
        </w:rPr>
      </w:pPr>
    </w:p>
    <w:p w14:paraId="7F1C0BFE" w14:textId="7A8EB363" w:rsidR="007C29E1" w:rsidRDefault="00692316" w:rsidP="00E74774">
      <w:pPr>
        <w:jc w:val="both"/>
      </w:pPr>
      <w:r w:rsidRPr="00514134">
        <w:rPr>
          <w:rFonts w:cstheme="minorHAnsi"/>
        </w:rPr>
        <w:t xml:space="preserve">To </w:t>
      </w:r>
      <w:r>
        <w:t>coordinate</w:t>
      </w:r>
      <w:r w:rsidRPr="00514134">
        <w:t xml:space="preserve"> design, implementation and evaluation of health and leisure activities and programs </w:t>
      </w:r>
      <w:r>
        <w:t>for residents within the designate</w:t>
      </w:r>
      <w:r w:rsidR="00C9786B">
        <w:t>d aged care services department and assist residents in maintaining connectedness with their friends, family and community.</w:t>
      </w:r>
    </w:p>
    <w:p w14:paraId="3282F18F" w14:textId="77777777" w:rsidR="00692316" w:rsidRPr="00240DB8" w:rsidRDefault="00692316" w:rsidP="00E74774">
      <w:pPr>
        <w:jc w:val="both"/>
        <w:rPr>
          <w:rFonts w:ascii="Calibri" w:hAnsi="Calibri"/>
          <w:color w:val="FF0000"/>
        </w:rPr>
      </w:pPr>
    </w:p>
    <w:p w14:paraId="7F1C0BFF" w14:textId="77777777" w:rsidR="007C29E1" w:rsidRPr="00240DB8" w:rsidRDefault="007C29E1" w:rsidP="00E74774">
      <w:pPr>
        <w:jc w:val="both"/>
        <w:rPr>
          <w:rFonts w:ascii="Calibri" w:hAnsi="Calibri"/>
          <w:b/>
        </w:rPr>
      </w:pPr>
      <w:r w:rsidRPr="00240DB8">
        <w:rPr>
          <w:rFonts w:ascii="Calibri" w:hAnsi="Calibri"/>
          <w:b/>
        </w:rPr>
        <w:t>Department / Unit Specific Overview</w:t>
      </w:r>
    </w:p>
    <w:p w14:paraId="7F1C0C00" w14:textId="77777777" w:rsidR="007C29E1" w:rsidRPr="00240DB8" w:rsidRDefault="007C29E1" w:rsidP="00E74774">
      <w:pPr>
        <w:jc w:val="both"/>
        <w:rPr>
          <w:rFonts w:ascii="Calibri" w:hAnsi="Calibri"/>
          <w:b/>
        </w:rPr>
      </w:pPr>
    </w:p>
    <w:p w14:paraId="2B6EF982" w14:textId="73CE0965" w:rsidR="002B72A3" w:rsidRDefault="0061432A" w:rsidP="00E74774">
      <w:pPr>
        <w:jc w:val="both"/>
        <w:rPr>
          <w:rFonts w:ascii="Calibri" w:hAnsi="Calibri"/>
        </w:rPr>
      </w:pPr>
      <w:r>
        <w:rPr>
          <w:rFonts w:ascii="Calibri" w:hAnsi="Calibri"/>
        </w:rPr>
        <w:t>Garden View Court is a 24 bed residential aged care facility.</w:t>
      </w:r>
      <w:r w:rsidRPr="00C930C1">
        <w:rPr>
          <w:rFonts w:ascii="Calibri" w:hAnsi="Calibri"/>
        </w:rPr>
        <w:t xml:space="preserve"> Our aged care services focus on the individual, their family, friends and community, Individualised care is assured by identifying the Residents personal preferences and interest in all areas across the social and clinical spectrum.</w:t>
      </w:r>
      <w:r>
        <w:rPr>
          <w:rFonts w:ascii="Calibri" w:hAnsi="Calibri"/>
        </w:rPr>
        <w:t xml:space="preserve"> This facility supports residents needs in the cognition and behaviour domain with many patient having varying degrees of dementia.</w:t>
      </w:r>
      <w:r w:rsidRPr="00C930C1">
        <w:rPr>
          <w:rFonts w:ascii="Calibri" w:hAnsi="Calibri"/>
        </w:rPr>
        <w:t xml:space="preserve"> We </w:t>
      </w:r>
      <w:r>
        <w:rPr>
          <w:rFonts w:ascii="Calibri" w:hAnsi="Calibri"/>
        </w:rPr>
        <w:t>have adopted the Montessori environment approach to provide purpose and stimulation through everyday activities.  This approach supports</w:t>
      </w:r>
      <w:r w:rsidRPr="00C930C1">
        <w:rPr>
          <w:rFonts w:ascii="Calibri" w:hAnsi="Calibri"/>
        </w:rPr>
        <w:t xml:space="preserve"> our residents to live their lives to the f</w:t>
      </w:r>
      <w:r>
        <w:rPr>
          <w:rFonts w:ascii="Calibri" w:hAnsi="Calibri"/>
        </w:rPr>
        <w:t>ullest and make the most of the services</w:t>
      </w:r>
      <w:r w:rsidRPr="00C930C1">
        <w:rPr>
          <w:rFonts w:ascii="Calibri" w:hAnsi="Calibri"/>
        </w:rPr>
        <w:t xml:space="preserve"> we have to offer.</w:t>
      </w:r>
    </w:p>
    <w:p w14:paraId="424B5769" w14:textId="75E4FC15" w:rsidR="00E74774" w:rsidRDefault="00E74774" w:rsidP="00E74774">
      <w:pPr>
        <w:jc w:val="both"/>
        <w:rPr>
          <w:rFonts w:ascii="Calibri" w:hAnsi="Calibri"/>
        </w:rPr>
      </w:pPr>
    </w:p>
    <w:p w14:paraId="11D18A46" w14:textId="77777777" w:rsidR="00E74774" w:rsidRDefault="00E74774" w:rsidP="00E74774">
      <w:pPr>
        <w:jc w:val="both"/>
        <w:rPr>
          <w:rFonts w:ascii="Calibri" w:hAnsi="Calibri"/>
          <w:b/>
        </w:rPr>
      </w:pPr>
      <w:r>
        <w:rPr>
          <w:rFonts w:ascii="Calibri" w:hAnsi="Calibri"/>
          <w:b/>
        </w:rPr>
        <w:t>Montessori Principals</w:t>
      </w:r>
    </w:p>
    <w:p w14:paraId="2EB25E25" w14:textId="77777777" w:rsidR="00E74774" w:rsidRDefault="00E74774" w:rsidP="00E74774">
      <w:pPr>
        <w:jc w:val="both"/>
        <w:rPr>
          <w:rFonts w:ascii="Calibri" w:hAnsi="Calibri"/>
          <w:b/>
        </w:rPr>
      </w:pPr>
    </w:p>
    <w:p w14:paraId="0BD28C8F" w14:textId="77777777" w:rsidR="00E74774" w:rsidRDefault="00E74774" w:rsidP="00E74774">
      <w:pPr>
        <w:jc w:val="both"/>
        <w:rPr>
          <w:rFonts w:ascii="Calibri" w:hAnsi="Calibri"/>
        </w:rPr>
      </w:pPr>
      <w:r>
        <w:rPr>
          <w:rFonts w:ascii="Calibri" w:hAnsi="Calibri"/>
          <w:b/>
        </w:rPr>
        <w:t xml:space="preserve">Relate, Motivate, Appreciate </w:t>
      </w:r>
      <w:r>
        <w:rPr>
          <w:rFonts w:ascii="Calibri" w:hAnsi="Calibri"/>
        </w:rPr>
        <w:t>summarises the 12 key principals of the Montessori Model of Care.</w:t>
      </w:r>
    </w:p>
    <w:p w14:paraId="2766F8A2" w14:textId="77777777" w:rsidR="00E74774" w:rsidRDefault="00E74774" w:rsidP="00E74774">
      <w:pPr>
        <w:jc w:val="both"/>
        <w:rPr>
          <w:rFonts w:ascii="Calibri" w:hAnsi="Calibri"/>
        </w:rPr>
      </w:pPr>
    </w:p>
    <w:p w14:paraId="345D188C" w14:textId="77777777" w:rsidR="00E74774" w:rsidRDefault="00E74774" w:rsidP="00E74774">
      <w:pPr>
        <w:jc w:val="both"/>
        <w:rPr>
          <w:rFonts w:ascii="Calibri" w:hAnsi="Calibri"/>
        </w:rPr>
      </w:pPr>
      <w:r>
        <w:rPr>
          <w:rFonts w:ascii="Calibri" w:hAnsi="Calibri"/>
        </w:rPr>
        <w:t xml:space="preserve">People with dementia and those who have a cognitive impairment are often confronted with what they can no longer do or with the mistakes that they make. Montessori principles are designed to focus on what they can still do. This is a person-centred approach focusing on the person’s capabilities, capturing their interest and showing them respect. It is important that the focus includes building on the person’s strengths. The principles are structures in the order that you will use them when interacting with a person with dementia. </w:t>
      </w:r>
    </w:p>
    <w:p w14:paraId="72838773" w14:textId="77777777" w:rsidR="00E74774" w:rsidRDefault="00E74774" w:rsidP="00E74774">
      <w:pPr>
        <w:jc w:val="both"/>
        <w:rPr>
          <w:rFonts w:ascii="Calibri" w:hAnsi="Calibri"/>
        </w:rPr>
      </w:pPr>
    </w:p>
    <w:p w14:paraId="3AF049C1" w14:textId="77777777" w:rsidR="00E74774" w:rsidRDefault="00E74774" w:rsidP="00E74774">
      <w:pPr>
        <w:jc w:val="both"/>
        <w:rPr>
          <w:rFonts w:ascii="Calibri" w:hAnsi="Calibri"/>
        </w:rPr>
      </w:pPr>
      <w:r>
        <w:rPr>
          <w:rFonts w:ascii="Calibri" w:hAnsi="Calibri"/>
        </w:rPr>
        <w:t xml:space="preserve">The activity should have a sense of purpose and capture the person’s interest. </w:t>
      </w:r>
    </w:p>
    <w:p w14:paraId="2F4A3812" w14:textId="77777777" w:rsidR="00E74774" w:rsidRDefault="00E74774" w:rsidP="00E74774">
      <w:pPr>
        <w:pStyle w:val="ListParagraph"/>
        <w:numPr>
          <w:ilvl w:val="0"/>
          <w:numId w:val="15"/>
        </w:numPr>
        <w:jc w:val="both"/>
        <w:rPr>
          <w:rFonts w:ascii="Calibri" w:hAnsi="Calibri"/>
        </w:rPr>
      </w:pPr>
      <w:r>
        <w:rPr>
          <w:rFonts w:ascii="Calibri" w:hAnsi="Calibri"/>
        </w:rPr>
        <w:t>Always invite the person to participate</w:t>
      </w:r>
    </w:p>
    <w:p w14:paraId="4D55E4E7" w14:textId="77777777" w:rsidR="00E74774" w:rsidRDefault="00E74774" w:rsidP="00E74774">
      <w:pPr>
        <w:pStyle w:val="ListParagraph"/>
        <w:numPr>
          <w:ilvl w:val="0"/>
          <w:numId w:val="15"/>
        </w:numPr>
        <w:jc w:val="both"/>
        <w:rPr>
          <w:rFonts w:ascii="Calibri" w:hAnsi="Calibri"/>
        </w:rPr>
      </w:pPr>
      <w:r>
        <w:rPr>
          <w:rFonts w:ascii="Calibri" w:hAnsi="Calibri"/>
        </w:rPr>
        <w:t>Offer choice whenever possible.</w:t>
      </w:r>
    </w:p>
    <w:p w14:paraId="733B4E01" w14:textId="77777777" w:rsidR="00E74774" w:rsidRDefault="00E74774" w:rsidP="00E74774">
      <w:pPr>
        <w:pStyle w:val="ListParagraph"/>
        <w:numPr>
          <w:ilvl w:val="0"/>
          <w:numId w:val="15"/>
        </w:numPr>
        <w:jc w:val="both"/>
        <w:rPr>
          <w:rFonts w:ascii="Calibri" w:hAnsi="Calibri"/>
        </w:rPr>
      </w:pPr>
      <w:r>
        <w:rPr>
          <w:rFonts w:ascii="Calibri" w:hAnsi="Calibri"/>
        </w:rPr>
        <w:t>Talk less. Demonstrate more.</w:t>
      </w:r>
    </w:p>
    <w:p w14:paraId="452C5F45" w14:textId="77777777" w:rsidR="00E74774" w:rsidRDefault="00E74774" w:rsidP="00E74774">
      <w:pPr>
        <w:pStyle w:val="ListParagraph"/>
        <w:numPr>
          <w:ilvl w:val="0"/>
          <w:numId w:val="15"/>
        </w:numPr>
        <w:jc w:val="both"/>
        <w:rPr>
          <w:rFonts w:ascii="Calibri" w:hAnsi="Calibri"/>
        </w:rPr>
      </w:pPr>
      <w:r>
        <w:rPr>
          <w:rFonts w:ascii="Calibri" w:hAnsi="Calibri"/>
        </w:rPr>
        <w:t>Physical skills; focus on what the person can do.</w:t>
      </w:r>
    </w:p>
    <w:p w14:paraId="524FAAEA" w14:textId="77777777" w:rsidR="00E74774" w:rsidRDefault="00E74774" w:rsidP="00E74774">
      <w:pPr>
        <w:pStyle w:val="ListParagraph"/>
        <w:numPr>
          <w:ilvl w:val="0"/>
          <w:numId w:val="15"/>
        </w:numPr>
        <w:jc w:val="both"/>
        <w:rPr>
          <w:rFonts w:ascii="Calibri" w:hAnsi="Calibri"/>
        </w:rPr>
      </w:pPr>
      <w:r>
        <w:rPr>
          <w:rFonts w:ascii="Calibri" w:hAnsi="Calibri"/>
        </w:rPr>
        <w:t>Match your speed with the person you are caring for. Slow down!</w:t>
      </w:r>
    </w:p>
    <w:p w14:paraId="555CAC79" w14:textId="77777777" w:rsidR="00E74774" w:rsidRDefault="00E74774" w:rsidP="00E74774">
      <w:pPr>
        <w:pStyle w:val="ListParagraph"/>
        <w:numPr>
          <w:ilvl w:val="0"/>
          <w:numId w:val="15"/>
        </w:numPr>
        <w:jc w:val="both"/>
        <w:rPr>
          <w:rFonts w:ascii="Calibri" w:hAnsi="Calibri"/>
        </w:rPr>
      </w:pPr>
      <w:r>
        <w:rPr>
          <w:rFonts w:ascii="Calibri" w:hAnsi="Calibri"/>
        </w:rPr>
        <w:t>Use visual hints, cues or templates.</w:t>
      </w:r>
    </w:p>
    <w:p w14:paraId="5F517326" w14:textId="77777777" w:rsidR="00E74774" w:rsidRDefault="00E74774" w:rsidP="00E74774">
      <w:pPr>
        <w:pStyle w:val="ListParagraph"/>
        <w:numPr>
          <w:ilvl w:val="0"/>
          <w:numId w:val="15"/>
        </w:numPr>
        <w:jc w:val="both"/>
        <w:rPr>
          <w:rFonts w:ascii="Calibri" w:hAnsi="Calibri"/>
        </w:rPr>
      </w:pPr>
      <w:r>
        <w:rPr>
          <w:rFonts w:ascii="Calibri" w:hAnsi="Calibri"/>
        </w:rPr>
        <w:t>Give the person something to hold.</w:t>
      </w:r>
    </w:p>
    <w:p w14:paraId="52BB66CC" w14:textId="77777777" w:rsidR="00E74774" w:rsidRDefault="00E74774" w:rsidP="00E74774">
      <w:pPr>
        <w:pStyle w:val="ListParagraph"/>
        <w:numPr>
          <w:ilvl w:val="0"/>
          <w:numId w:val="15"/>
        </w:numPr>
        <w:jc w:val="both"/>
        <w:rPr>
          <w:rFonts w:ascii="Calibri" w:hAnsi="Calibri"/>
        </w:rPr>
      </w:pPr>
      <w:r>
        <w:rPr>
          <w:rFonts w:ascii="Calibri" w:hAnsi="Calibri"/>
        </w:rPr>
        <w:lastRenderedPageBreak/>
        <w:t>Go from simple tasks to more complex ones.</w:t>
      </w:r>
    </w:p>
    <w:p w14:paraId="7A6392D2" w14:textId="77777777" w:rsidR="00E74774" w:rsidRDefault="00E74774" w:rsidP="00E74774">
      <w:pPr>
        <w:pStyle w:val="ListParagraph"/>
        <w:numPr>
          <w:ilvl w:val="0"/>
          <w:numId w:val="15"/>
        </w:numPr>
        <w:jc w:val="both"/>
        <w:rPr>
          <w:rFonts w:ascii="Calibri" w:hAnsi="Calibri"/>
        </w:rPr>
      </w:pPr>
      <w:r>
        <w:rPr>
          <w:rFonts w:ascii="Calibri" w:hAnsi="Calibri"/>
        </w:rPr>
        <w:t>Break a task down into steps; make it easier to follow.</w:t>
      </w:r>
    </w:p>
    <w:p w14:paraId="59048603" w14:textId="77777777" w:rsidR="00E74774" w:rsidRDefault="00E74774" w:rsidP="00E74774">
      <w:pPr>
        <w:pStyle w:val="ListParagraph"/>
        <w:numPr>
          <w:ilvl w:val="0"/>
          <w:numId w:val="15"/>
        </w:numPr>
        <w:jc w:val="both"/>
        <w:rPr>
          <w:rFonts w:ascii="Calibri" w:hAnsi="Calibri"/>
        </w:rPr>
      </w:pPr>
      <w:r>
        <w:rPr>
          <w:rFonts w:ascii="Calibri" w:hAnsi="Calibri"/>
        </w:rPr>
        <w:t>To end, ask: “Did you enjoy doing this?” and “Would you like to do this again?”</w:t>
      </w:r>
    </w:p>
    <w:p w14:paraId="1D960785" w14:textId="77777777" w:rsidR="00E74774" w:rsidRPr="00E3555A" w:rsidRDefault="00E74774" w:rsidP="00E74774">
      <w:pPr>
        <w:pStyle w:val="ListParagraph"/>
        <w:numPr>
          <w:ilvl w:val="0"/>
          <w:numId w:val="15"/>
        </w:numPr>
        <w:jc w:val="both"/>
        <w:rPr>
          <w:rFonts w:ascii="Calibri" w:hAnsi="Calibri"/>
        </w:rPr>
      </w:pPr>
      <w:r w:rsidRPr="00E3555A">
        <w:rPr>
          <w:rFonts w:ascii="Calibri" w:hAnsi="Calibri"/>
        </w:rPr>
        <w:t>There is no right or wrong answer. Think engagement.</w:t>
      </w:r>
    </w:p>
    <w:p w14:paraId="5398AEAC" w14:textId="77777777" w:rsidR="0061432A" w:rsidRPr="00240DB8" w:rsidRDefault="0061432A" w:rsidP="0061432A">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33B7BE96" w14:textId="77777777" w:rsidR="00E74774" w:rsidRDefault="00E74774" w:rsidP="00E74774">
      <w:pPr>
        <w:jc w:val="both"/>
      </w:pPr>
      <w:r>
        <w:rPr>
          <w:b/>
          <w:bCs/>
        </w:rPr>
        <w:t>Our Strategic direction</w:t>
      </w:r>
    </w:p>
    <w:p w14:paraId="2B175876" w14:textId="77777777" w:rsidR="00E74774" w:rsidRDefault="00E74774" w:rsidP="00E74774">
      <w:pPr>
        <w:overflowPunct w:val="0"/>
        <w:autoSpaceDE w:val="0"/>
        <w:autoSpaceDN w:val="0"/>
        <w:jc w:val="both"/>
        <w:rPr>
          <w:b/>
          <w:bCs/>
        </w:rPr>
      </w:pPr>
    </w:p>
    <w:p w14:paraId="39A963C9" w14:textId="77777777" w:rsidR="00E74774" w:rsidRDefault="00E74774" w:rsidP="00E74774">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3265E359" w14:textId="77777777" w:rsidR="00E74774" w:rsidRDefault="00E74774" w:rsidP="00E74774">
      <w:pPr>
        <w:pStyle w:val="BodyText2"/>
        <w:jc w:val="both"/>
        <w:rPr>
          <w:rFonts w:ascii="Calibri" w:hAnsi="Calibri"/>
          <w:b/>
          <w:bCs/>
          <w:color w:val="92D050"/>
          <w:sz w:val="22"/>
          <w:szCs w:val="22"/>
        </w:rPr>
      </w:pPr>
    </w:p>
    <w:p w14:paraId="09CF9232" w14:textId="77777777" w:rsidR="00E74774" w:rsidRDefault="00E74774" w:rsidP="00E74774">
      <w:pPr>
        <w:pStyle w:val="BodyText2"/>
        <w:jc w:val="both"/>
        <w:rPr>
          <w:rFonts w:ascii="Calibri" w:hAnsi="Calibri"/>
          <w:b/>
          <w:bCs/>
          <w:color w:val="92D050"/>
          <w:sz w:val="22"/>
          <w:szCs w:val="22"/>
        </w:rPr>
      </w:pPr>
      <w:r>
        <w:rPr>
          <w:rFonts w:ascii="Calibri" w:hAnsi="Calibri"/>
          <w:b/>
          <w:bCs/>
          <w:color w:val="92D050"/>
          <w:sz w:val="22"/>
          <w:szCs w:val="22"/>
        </w:rPr>
        <w:t>BETTER HEALTH</w:t>
      </w:r>
    </w:p>
    <w:p w14:paraId="7B2838DD" w14:textId="77777777" w:rsidR="00E74774"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511A7909" w14:textId="77777777" w:rsidR="00E74774"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7FA226C2" w14:textId="77777777" w:rsidR="00E74774"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0AB5CE2D" w14:textId="77777777" w:rsidR="00E74774" w:rsidRPr="00887F05"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7BB344D3" w14:textId="77777777" w:rsidR="00E74774" w:rsidRDefault="00E74774" w:rsidP="00E74774">
      <w:pPr>
        <w:pStyle w:val="BodyText2"/>
        <w:jc w:val="both"/>
        <w:rPr>
          <w:rFonts w:ascii="Calibri" w:hAnsi="Calibri"/>
          <w:b/>
          <w:bCs/>
          <w:color w:val="FFC000"/>
          <w:sz w:val="22"/>
          <w:szCs w:val="22"/>
        </w:rPr>
      </w:pPr>
      <w:r>
        <w:rPr>
          <w:rFonts w:ascii="Calibri" w:hAnsi="Calibri"/>
          <w:b/>
          <w:bCs/>
          <w:color w:val="FFC000"/>
          <w:sz w:val="22"/>
          <w:szCs w:val="22"/>
        </w:rPr>
        <w:t>BETTER ACCESS</w:t>
      </w:r>
    </w:p>
    <w:p w14:paraId="27644080" w14:textId="77777777" w:rsidR="00E74774"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4C0B2D11" w14:textId="77777777" w:rsidR="00E74774"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63CCB25A" w14:textId="77777777" w:rsidR="00E74774"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3EE303FB" w14:textId="77777777" w:rsidR="00E74774" w:rsidRPr="00887F05"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lastRenderedPageBreak/>
        <w:t>There is fair access to care</w:t>
      </w:r>
    </w:p>
    <w:p w14:paraId="261C937F" w14:textId="77777777" w:rsidR="00E74774" w:rsidRDefault="00E74774" w:rsidP="00E74774">
      <w:pPr>
        <w:pStyle w:val="BodyText2"/>
        <w:jc w:val="both"/>
        <w:rPr>
          <w:rFonts w:ascii="Calibri" w:hAnsi="Calibri"/>
          <w:b/>
          <w:bCs/>
          <w:color w:val="FF0000"/>
          <w:sz w:val="22"/>
          <w:szCs w:val="22"/>
        </w:rPr>
      </w:pPr>
      <w:r>
        <w:rPr>
          <w:rFonts w:ascii="Calibri" w:hAnsi="Calibri"/>
          <w:b/>
          <w:bCs/>
          <w:color w:val="FF0000"/>
          <w:sz w:val="22"/>
          <w:szCs w:val="22"/>
        </w:rPr>
        <w:t>BETTER CARE</w:t>
      </w:r>
    </w:p>
    <w:p w14:paraId="31532469" w14:textId="77777777" w:rsidR="00E74774"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5DA8AF9A" w14:textId="77777777" w:rsidR="00E74774"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2B659085" w14:textId="77777777" w:rsidR="00E74774"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72661588" w14:textId="77777777" w:rsidR="00E74774" w:rsidRDefault="00E74774" w:rsidP="00E74774">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CF7C9E"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CF7C9E"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CF7C9E"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CF7C9E"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CF7C9E"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CF7C9E"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CF7C9E"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CF7C9E"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9636A7">
      <w:pPr>
        <w:rPr>
          <w:rFonts w:ascii="Calibri" w:hAnsi="Calibri"/>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77777777"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14:paraId="7F1C0C47" w14:textId="77777777" w:rsidR="00240DB8" w:rsidRPr="00240DB8" w:rsidRDefault="00240DB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7F1C0C49" w14:textId="77777777" w:rsidR="00DE3EA0" w:rsidRPr="00240DB8" w:rsidRDefault="00DE3EA0">
      <w:pPr>
        <w:rPr>
          <w:rFonts w:ascii="Calibri" w:hAnsi="Calibri"/>
          <w:b/>
        </w:rPr>
      </w:pPr>
    </w:p>
    <w:p w14:paraId="55AD0382" w14:textId="41B0C0B6" w:rsidR="00692316" w:rsidRDefault="00E74774" w:rsidP="00E74774">
      <w:pPr>
        <w:pStyle w:val="ListParagraph"/>
        <w:numPr>
          <w:ilvl w:val="0"/>
          <w:numId w:val="11"/>
        </w:numPr>
        <w:ind w:left="709" w:hanging="425"/>
        <w:jc w:val="both"/>
      </w:pPr>
      <w:r>
        <w:t>To champion and lead by example the Montessori Model of Aged Care Work when planning and running resident activities</w:t>
      </w:r>
    </w:p>
    <w:p w14:paraId="696C72CF" w14:textId="5B93EFC4" w:rsidR="00692316" w:rsidRDefault="00692316" w:rsidP="00E74774">
      <w:pPr>
        <w:pStyle w:val="ListParagraph"/>
        <w:numPr>
          <w:ilvl w:val="0"/>
          <w:numId w:val="11"/>
        </w:numPr>
        <w:ind w:left="709" w:hanging="425"/>
        <w:jc w:val="both"/>
      </w:pPr>
      <w:r>
        <w:t>Refer any clinical concerns/incidents to the NUM or in Charge Nurse to ensure residents health and safety is maintained</w:t>
      </w:r>
    </w:p>
    <w:p w14:paraId="55621329" w14:textId="2E275107" w:rsidR="00C51666" w:rsidRDefault="00C51666" w:rsidP="00E74774">
      <w:pPr>
        <w:pStyle w:val="ListParagraph"/>
        <w:numPr>
          <w:ilvl w:val="0"/>
          <w:numId w:val="11"/>
        </w:numPr>
        <w:ind w:left="709" w:hanging="425"/>
        <w:jc w:val="both"/>
      </w:pPr>
      <w:r>
        <w:t xml:space="preserve">Coordinate and manage the volunteer workforce </w:t>
      </w:r>
      <w:r w:rsidR="00E74774">
        <w:t>in conjunction with Volunteer Coordinator</w:t>
      </w:r>
    </w:p>
    <w:p w14:paraId="007D4E36" w14:textId="3969A62D" w:rsidR="00692316" w:rsidRDefault="00692316" w:rsidP="00E74774">
      <w:pPr>
        <w:pStyle w:val="ListParagraph"/>
        <w:numPr>
          <w:ilvl w:val="0"/>
          <w:numId w:val="11"/>
        </w:numPr>
        <w:ind w:left="709" w:hanging="425"/>
        <w:jc w:val="both"/>
      </w:pPr>
      <w:r>
        <w:t>Ensure that communication is maintained between all staff and patients / carers</w:t>
      </w:r>
    </w:p>
    <w:p w14:paraId="2518DB40" w14:textId="4F60659E" w:rsidR="00692316" w:rsidRDefault="00692316" w:rsidP="00E74774">
      <w:pPr>
        <w:pStyle w:val="ListParagraph"/>
        <w:numPr>
          <w:ilvl w:val="0"/>
          <w:numId w:val="11"/>
        </w:numPr>
        <w:ind w:left="709" w:hanging="425"/>
        <w:jc w:val="both"/>
      </w:pPr>
      <w:r>
        <w:t xml:space="preserve">Schedule, implement and </w:t>
      </w:r>
      <w:r w:rsidR="001D354E">
        <w:t xml:space="preserve">evaluate resident activities </w:t>
      </w:r>
    </w:p>
    <w:p w14:paraId="622E2D61" w14:textId="60903CA4" w:rsidR="00692316" w:rsidRDefault="00692316" w:rsidP="00E74774">
      <w:pPr>
        <w:pStyle w:val="ListParagraph"/>
        <w:numPr>
          <w:ilvl w:val="0"/>
          <w:numId w:val="11"/>
        </w:numPr>
        <w:ind w:left="709" w:hanging="425"/>
        <w:jc w:val="both"/>
      </w:pPr>
      <w:r w:rsidRPr="00E63D3F">
        <w:t xml:space="preserve">Work in close contact with </w:t>
      </w:r>
      <w:r>
        <w:t xml:space="preserve">nursing staff and </w:t>
      </w:r>
      <w:r w:rsidRPr="00E63D3F">
        <w:t>volunteers</w:t>
      </w:r>
      <w:r w:rsidR="001D354E">
        <w:t xml:space="preserve"> to provide high quality, patient centred activities</w:t>
      </w:r>
    </w:p>
    <w:p w14:paraId="187345B5" w14:textId="54BA6AEB" w:rsidR="00C9786B" w:rsidRDefault="00C9786B" w:rsidP="00E74774">
      <w:pPr>
        <w:pStyle w:val="ListParagraph"/>
        <w:numPr>
          <w:ilvl w:val="0"/>
          <w:numId w:val="11"/>
        </w:numPr>
        <w:ind w:left="709" w:hanging="425"/>
        <w:jc w:val="both"/>
      </w:pPr>
      <w:r>
        <w:lastRenderedPageBreak/>
        <w:t xml:space="preserve">Engage with the multidisciplinary team for the Behaviour Management and Intervention Plan </w:t>
      </w:r>
    </w:p>
    <w:p w14:paraId="39BDA958" w14:textId="19C66D74" w:rsidR="001D354E" w:rsidRDefault="001D354E" w:rsidP="00E74774">
      <w:pPr>
        <w:pStyle w:val="ListParagraph"/>
        <w:numPr>
          <w:ilvl w:val="0"/>
          <w:numId w:val="11"/>
        </w:numPr>
        <w:ind w:left="709" w:hanging="425"/>
        <w:jc w:val="both"/>
      </w:pPr>
      <w:r>
        <w:t>Accept responsibility for day to day management of workload</w:t>
      </w:r>
    </w:p>
    <w:p w14:paraId="66285C26" w14:textId="336718D2" w:rsidR="00692316" w:rsidRPr="001D354E" w:rsidRDefault="00692316" w:rsidP="00E74774">
      <w:pPr>
        <w:pStyle w:val="ListParagraph"/>
        <w:numPr>
          <w:ilvl w:val="0"/>
          <w:numId w:val="11"/>
        </w:numPr>
        <w:ind w:left="709" w:hanging="425"/>
        <w:rPr>
          <w:rFonts w:cstheme="minorHAnsi"/>
        </w:rPr>
      </w:pPr>
      <w:r w:rsidRPr="00692316">
        <w:rPr>
          <w:rFonts w:cstheme="minorHAnsi"/>
        </w:rPr>
        <w:t>Complete relevant and timely resident documentation</w:t>
      </w:r>
    </w:p>
    <w:p w14:paraId="059C78A9" w14:textId="77777777" w:rsidR="00692316" w:rsidRPr="00240DB8" w:rsidRDefault="00692316" w:rsidP="00692316">
      <w:pPr>
        <w:rPr>
          <w:rFonts w:ascii="Calibri" w:hAnsi="Calibri"/>
          <w:color w:val="FF0000"/>
        </w:rPr>
      </w:pPr>
    </w:p>
    <w:p w14:paraId="7F1C0C59" w14:textId="77777777" w:rsidR="00CE4068" w:rsidRPr="00240DB8" w:rsidRDefault="00CE4068" w:rsidP="00DE3EA0">
      <w:pPr>
        <w:rPr>
          <w:rFonts w:ascii="Calibri" w:hAnsi="Calibri"/>
          <w:b/>
        </w:rPr>
      </w:pPr>
      <w:r w:rsidRPr="00240DB8">
        <w:rPr>
          <w:rFonts w:ascii="Calibri" w:hAnsi="Calibri"/>
          <w:b/>
        </w:rPr>
        <w:t xml:space="preserve">Key Performance Indicators </w:t>
      </w:r>
    </w:p>
    <w:p w14:paraId="7F1C0C5A" w14:textId="77777777" w:rsidR="00CE4068" w:rsidRPr="00240DB8" w:rsidRDefault="00CE4068" w:rsidP="00DE3EA0">
      <w:pPr>
        <w:rPr>
          <w:rFonts w:ascii="Calibri" w:hAnsi="Calibri"/>
          <w:b/>
          <w:color w:val="FF0000"/>
        </w:rPr>
      </w:pPr>
    </w:p>
    <w:p w14:paraId="7F1C0C5E" w14:textId="690124D8" w:rsidR="00CE4068" w:rsidRDefault="001D354E" w:rsidP="00E74774">
      <w:pPr>
        <w:pStyle w:val="ListParagraph"/>
        <w:numPr>
          <w:ilvl w:val="0"/>
          <w:numId w:val="14"/>
        </w:numPr>
        <w:ind w:left="709" w:hanging="425"/>
        <w:rPr>
          <w:rFonts w:ascii="Calibri" w:hAnsi="Calibri"/>
        </w:rPr>
      </w:pPr>
      <w:r>
        <w:rPr>
          <w:rFonts w:ascii="Calibri" w:hAnsi="Calibri"/>
        </w:rPr>
        <w:t xml:space="preserve">Annual PDP with management </w:t>
      </w:r>
    </w:p>
    <w:p w14:paraId="6BEF7391" w14:textId="7CA92DC6" w:rsidR="001D354E" w:rsidRPr="001D354E" w:rsidRDefault="001D354E" w:rsidP="00E74774">
      <w:pPr>
        <w:pStyle w:val="ListParagraph"/>
        <w:numPr>
          <w:ilvl w:val="0"/>
          <w:numId w:val="14"/>
        </w:numPr>
        <w:ind w:left="709" w:hanging="425"/>
        <w:rPr>
          <w:rFonts w:ascii="Calibri" w:hAnsi="Calibri"/>
        </w:rPr>
      </w:pPr>
      <w:r>
        <w:rPr>
          <w:rFonts w:ascii="Calibri" w:hAnsi="Calibri"/>
        </w:rPr>
        <w:t xml:space="preserve">Information feedback from staff / residents </w:t>
      </w:r>
    </w:p>
    <w:p w14:paraId="26A24B2B" w14:textId="77777777" w:rsidR="001D354E" w:rsidRPr="00240DB8" w:rsidRDefault="001D354E">
      <w:pPr>
        <w:rPr>
          <w:rFonts w:ascii="Calibri" w:hAnsi="Calibri"/>
        </w:rPr>
      </w:pPr>
    </w:p>
    <w:p w14:paraId="7F1C0C5F"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77777777" w:rsidR="00CE4068" w:rsidRPr="00240DB8" w:rsidRDefault="00CE4068">
      <w:pPr>
        <w:rPr>
          <w:rFonts w:ascii="Calibri" w:hAnsi="Calibri"/>
          <w:b/>
        </w:rPr>
      </w:pPr>
    </w:p>
    <w:p w14:paraId="5DAB1B5C" w14:textId="77777777" w:rsidR="00692316" w:rsidRDefault="00692316" w:rsidP="00E74774">
      <w:pPr>
        <w:pStyle w:val="ListParagraph"/>
        <w:numPr>
          <w:ilvl w:val="0"/>
          <w:numId w:val="12"/>
        </w:numPr>
        <w:ind w:left="709" w:hanging="425"/>
        <w:jc w:val="both"/>
        <w:rPr>
          <w:rFonts w:cstheme="minorHAnsi"/>
        </w:rPr>
      </w:pPr>
      <w:r>
        <w:rPr>
          <w:rFonts w:cstheme="minorHAnsi"/>
        </w:rPr>
        <w:t>Qualification in (or working towards) Certificate IV in Leisure &amp; Lifestyle or similar</w:t>
      </w:r>
    </w:p>
    <w:p w14:paraId="08456F44" w14:textId="77777777" w:rsidR="00692316" w:rsidRPr="00EA35BA" w:rsidRDefault="00692316" w:rsidP="00E74774">
      <w:pPr>
        <w:pStyle w:val="ListParagraph"/>
        <w:numPr>
          <w:ilvl w:val="0"/>
          <w:numId w:val="12"/>
        </w:numPr>
        <w:ind w:left="709" w:hanging="425"/>
        <w:jc w:val="both"/>
        <w:rPr>
          <w:rFonts w:cstheme="minorHAnsi"/>
        </w:rPr>
      </w:pPr>
      <w:r w:rsidRPr="00EA35BA">
        <w:rPr>
          <w:rFonts w:cstheme="minorHAnsi"/>
        </w:rPr>
        <w:t xml:space="preserve">Capacity to work as a member of a multidisciplinary team in the delivery of services to the residents </w:t>
      </w:r>
    </w:p>
    <w:p w14:paraId="6ACA4B2F" w14:textId="77777777" w:rsidR="00692316" w:rsidRPr="00EA35BA" w:rsidRDefault="00692316" w:rsidP="00E74774">
      <w:pPr>
        <w:pStyle w:val="ListParagraph"/>
        <w:numPr>
          <w:ilvl w:val="0"/>
          <w:numId w:val="12"/>
        </w:numPr>
        <w:ind w:left="709" w:hanging="425"/>
        <w:jc w:val="both"/>
        <w:rPr>
          <w:rFonts w:cstheme="minorHAnsi"/>
        </w:rPr>
      </w:pPr>
      <w:r w:rsidRPr="00EA35BA">
        <w:rPr>
          <w:rFonts w:cstheme="minorHAnsi"/>
        </w:rPr>
        <w:t>Self-reliant, motivated, able to work independently and innovatively and respond to a situation where a high level of professional autonomy exists, whilst working within EGHS policies and protocols</w:t>
      </w:r>
    </w:p>
    <w:p w14:paraId="6DB32EDA" w14:textId="77777777" w:rsidR="00692316" w:rsidRPr="00EA35BA" w:rsidRDefault="00692316" w:rsidP="00E74774">
      <w:pPr>
        <w:pStyle w:val="ListParagraph"/>
        <w:numPr>
          <w:ilvl w:val="0"/>
          <w:numId w:val="12"/>
        </w:numPr>
        <w:ind w:left="709" w:hanging="425"/>
        <w:jc w:val="both"/>
        <w:rPr>
          <w:rFonts w:cstheme="minorHAnsi"/>
        </w:rPr>
      </w:pPr>
      <w:r w:rsidRPr="00EA35BA">
        <w:rPr>
          <w:rFonts w:cstheme="minorHAnsi"/>
        </w:rPr>
        <w:t>Excellent communication, negotiation, organisational and time management skills</w:t>
      </w:r>
    </w:p>
    <w:p w14:paraId="0E1946E0" w14:textId="77777777" w:rsidR="00692316" w:rsidRPr="00EA35BA" w:rsidRDefault="00692316" w:rsidP="00E74774">
      <w:pPr>
        <w:pStyle w:val="ListParagraph"/>
        <w:numPr>
          <w:ilvl w:val="0"/>
          <w:numId w:val="12"/>
        </w:numPr>
        <w:ind w:left="709" w:hanging="425"/>
        <w:jc w:val="both"/>
        <w:rPr>
          <w:rFonts w:cstheme="minorHAnsi"/>
        </w:rPr>
      </w:pPr>
      <w:r w:rsidRPr="00EA35BA">
        <w:rPr>
          <w:rFonts w:cstheme="minorHAnsi"/>
        </w:rPr>
        <w:t>Able to liaise across the full spectrum of health and welfare services and relate positively to a wide range of people</w:t>
      </w:r>
    </w:p>
    <w:p w14:paraId="7AC0C594" w14:textId="77777777" w:rsidR="00692316" w:rsidRPr="00EA35BA" w:rsidRDefault="00692316" w:rsidP="00E74774">
      <w:pPr>
        <w:pStyle w:val="ListParagraph"/>
        <w:numPr>
          <w:ilvl w:val="0"/>
          <w:numId w:val="12"/>
        </w:numPr>
        <w:ind w:left="709" w:hanging="425"/>
        <w:jc w:val="both"/>
        <w:rPr>
          <w:rFonts w:cstheme="minorHAnsi"/>
        </w:rPr>
      </w:pPr>
      <w:r w:rsidRPr="00EA35BA">
        <w:rPr>
          <w:rFonts w:cstheme="minorHAnsi"/>
        </w:rPr>
        <w:t>Commitment to quality, best practice and environmental safety</w:t>
      </w:r>
    </w:p>
    <w:p w14:paraId="5068C689" w14:textId="77777777" w:rsidR="00692316" w:rsidRDefault="00692316" w:rsidP="00E74774">
      <w:pPr>
        <w:pStyle w:val="ListParagraph"/>
        <w:numPr>
          <w:ilvl w:val="0"/>
          <w:numId w:val="12"/>
        </w:numPr>
        <w:ind w:left="709" w:hanging="425"/>
        <w:jc w:val="both"/>
        <w:rPr>
          <w:rFonts w:cstheme="minorHAnsi"/>
        </w:rPr>
      </w:pPr>
      <w:r w:rsidRPr="00EA35BA">
        <w:rPr>
          <w:rFonts w:cstheme="minorHAnsi"/>
        </w:rPr>
        <w:t>Demonstrated quality customer service skills</w:t>
      </w:r>
    </w:p>
    <w:p w14:paraId="5E9554B4" w14:textId="4D000FAB" w:rsidR="00692316" w:rsidRDefault="00692316" w:rsidP="00E74774">
      <w:pPr>
        <w:pStyle w:val="ListParagraph"/>
        <w:numPr>
          <w:ilvl w:val="0"/>
          <w:numId w:val="12"/>
        </w:numPr>
        <w:ind w:left="709" w:hanging="425"/>
        <w:jc w:val="both"/>
        <w:rPr>
          <w:rFonts w:cstheme="minorHAnsi"/>
        </w:rPr>
      </w:pPr>
      <w:r w:rsidRPr="000A3072">
        <w:rPr>
          <w:rFonts w:cstheme="minorHAnsi"/>
        </w:rPr>
        <w:t>Demonstrated written and computer skills at the level required to fulfil this position</w:t>
      </w:r>
    </w:p>
    <w:p w14:paraId="1666010B" w14:textId="7D78791F" w:rsidR="00692316" w:rsidRDefault="00692316" w:rsidP="00E74774">
      <w:pPr>
        <w:pStyle w:val="ListParagraph"/>
        <w:numPr>
          <w:ilvl w:val="0"/>
          <w:numId w:val="12"/>
        </w:numPr>
        <w:ind w:left="709" w:hanging="425"/>
        <w:jc w:val="both"/>
        <w:rPr>
          <w:rFonts w:cstheme="minorHAnsi"/>
        </w:rPr>
      </w:pPr>
      <w:r>
        <w:rPr>
          <w:rFonts w:cstheme="minorHAnsi"/>
        </w:rPr>
        <w:t>Current drivers licence</w:t>
      </w:r>
    </w:p>
    <w:p w14:paraId="7F1C0C68" w14:textId="77777777" w:rsidR="00D761C1" w:rsidRPr="00240DB8" w:rsidRDefault="00D761C1" w:rsidP="00D761C1">
      <w:pPr>
        <w:rPr>
          <w:rFonts w:ascii="Calibri" w:hAnsi="Calibri"/>
        </w:rPr>
      </w:pPr>
    </w:p>
    <w:p w14:paraId="7F1C0C69" w14:textId="77777777" w:rsidR="00D761C1" w:rsidRPr="00240DB8" w:rsidRDefault="00D761C1" w:rsidP="00D761C1">
      <w:pPr>
        <w:rPr>
          <w:rFonts w:ascii="Calibri" w:hAnsi="Calibri"/>
        </w:rPr>
      </w:pPr>
      <w:r w:rsidRPr="00240DB8">
        <w:rPr>
          <w:rFonts w:ascii="Calibri" w:hAnsi="Calibri"/>
        </w:rPr>
        <w:t>Must comply to having or completion of:</w:t>
      </w:r>
    </w:p>
    <w:p w14:paraId="7F1C0C6A" w14:textId="77777777" w:rsidR="00D761C1" w:rsidRPr="00240DB8" w:rsidRDefault="00D761C1" w:rsidP="00E74774">
      <w:pPr>
        <w:pStyle w:val="ListParagraph"/>
        <w:numPr>
          <w:ilvl w:val="0"/>
          <w:numId w:val="8"/>
        </w:numPr>
        <w:ind w:left="709" w:hanging="425"/>
        <w:rPr>
          <w:rFonts w:ascii="Calibri" w:hAnsi="Calibri"/>
        </w:rPr>
      </w:pPr>
      <w:r w:rsidRPr="00240DB8">
        <w:rPr>
          <w:rFonts w:ascii="Calibri" w:hAnsi="Calibri"/>
        </w:rPr>
        <w:t xml:space="preserve">National Police Check (renewed every 3 years) </w:t>
      </w:r>
    </w:p>
    <w:p w14:paraId="7F1C0C6B" w14:textId="77777777" w:rsidR="00D761C1" w:rsidRPr="00240DB8" w:rsidRDefault="00D761C1" w:rsidP="00E74774">
      <w:pPr>
        <w:pStyle w:val="ListParagraph"/>
        <w:numPr>
          <w:ilvl w:val="0"/>
          <w:numId w:val="8"/>
        </w:numPr>
        <w:ind w:left="709" w:hanging="425"/>
        <w:rPr>
          <w:rFonts w:ascii="Calibri" w:hAnsi="Calibri"/>
        </w:rPr>
      </w:pPr>
      <w:r w:rsidRPr="00240DB8">
        <w:rPr>
          <w:rFonts w:ascii="Calibri" w:hAnsi="Calibri"/>
        </w:rPr>
        <w:t xml:space="preserve">Working with Children Check (renewed every 5 years) </w:t>
      </w:r>
    </w:p>
    <w:p w14:paraId="3BB087FC" w14:textId="55A30686" w:rsidR="00692316" w:rsidRDefault="00CE4068" w:rsidP="00692316">
      <w:pPr>
        <w:rPr>
          <w:rFonts w:ascii="Calibri" w:hAnsi="Calibri"/>
          <w:b/>
        </w:rPr>
      </w:pPr>
      <w:r w:rsidRPr="00240DB8">
        <w:rPr>
          <w:rFonts w:ascii="Calibri" w:hAnsi="Calibri"/>
          <w:b/>
        </w:rPr>
        <w:br/>
      </w:r>
      <w:r w:rsidR="00692316">
        <w:rPr>
          <w:rFonts w:ascii="Calibri" w:hAnsi="Calibri"/>
          <w:b/>
        </w:rPr>
        <w:t xml:space="preserve">Desirable: </w:t>
      </w:r>
    </w:p>
    <w:p w14:paraId="6A3E2DFA" w14:textId="523A01A1" w:rsidR="00692316" w:rsidRDefault="00692316" w:rsidP="00692316">
      <w:pPr>
        <w:rPr>
          <w:rFonts w:ascii="Calibri" w:hAnsi="Calibri"/>
          <w:b/>
        </w:rPr>
      </w:pPr>
    </w:p>
    <w:p w14:paraId="165D641B" w14:textId="414A0910" w:rsidR="00692316" w:rsidRPr="00692316" w:rsidRDefault="00692316" w:rsidP="00692316">
      <w:pPr>
        <w:pStyle w:val="ListParagraph"/>
        <w:numPr>
          <w:ilvl w:val="0"/>
          <w:numId w:val="13"/>
        </w:numPr>
        <w:rPr>
          <w:rFonts w:ascii="Calibri" w:hAnsi="Calibri"/>
        </w:rPr>
      </w:pPr>
      <w:r>
        <w:rPr>
          <w:rFonts w:ascii="Calibri" w:hAnsi="Calibri"/>
        </w:rPr>
        <w:t xml:space="preserve">Previous experience working in a leisure and lifestyle coordination role </w:t>
      </w:r>
    </w:p>
    <w:p w14:paraId="7F1C0C6F" w14:textId="77777777" w:rsidR="00240DB8" w:rsidRPr="00240DB8" w:rsidRDefault="00240DB8">
      <w:pPr>
        <w:rPr>
          <w:rFonts w:ascii="Calibri" w:hAnsi="Calibri"/>
          <w:color w:val="FF0000"/>
        </w:rPr>
      </w:pPr>
    </w:p>
    <w:p w14:paraId="79911070" w14:textId="0E5173B7" w:rsidR="00176BF6" w:rsidRDefault="00176BF6" w:rsidP="00176BF6">
      <w:pPr>
        <w:rPr>
          <w:rFonts w:ascii="Calibri" w:hAnsi="Calibri"/>
          <w:b/>
        </w:rPr>
      </w:pPr>
      <w:r>
        <w:rPr>
          <w:rFonts w:ascii="Calibri" w:hAnsi="Calibri"/>
          <w:b/>
        </w:rPr>
        <w:t>Acknowledgement</w:t>
      </w:r>
    </w:p>
    <w:tbl>
      <w:tblPr>
        <w:tblStyle w:val="TableGrid"/>
        <w:tblW w:w="0" w:type="auto"/>
        <w:tblLook w:val="04A0" w:firstRow="1" w:lastRow="0" w:firstColumn="1" w:lastColumn="0" w:noHBand="0" w:noVBand="1"/>
      </w:tblPr>
      <w:tblGrid>
        <w:gridCol w:w="2405"/>
        <w:gridCol w:w="3866"/>
        <w:gridCol w:w="708"/>
        <w:gridCol w:w="2061"/>
      </w:tblGrid>
      <w:tr w:rsidR="0026533E" w:rsidRPr="00240DB8" w14:paraId="0F4B5931" w14:textId="77777777" w:rsidTr="008E24F1">
        <w:trPr>
          <w:trHeight w:val="567"/>
        </w:trPr>
        <w:tc>
          <w:tcPr>
            <w:tcW w:w="2405" w:type="dxa"/>
            <w:vAlign w:val="center"/>
          </w:tcPr>
          <w:p w14:paraId="66A05F7F" w14:textId="77777777" w:rsidR="0026533E" w:rsidRPr="00D474FB" w:rsidRDefault="0026533E" w:rsidP="008E24F1">
            <w:pPr>
              <w:rPr>
                <w:rFonts w:ascii="Calibri" w:hAnsi="Calibri"/>
                <w:b/>
              </w:rPr>
            </w:pPr>
            <w:r w:rsidRPr="00D474FB">
              <w:rPr>
                <w:rFonts w:ascii="Calibri" w:hAnsi="Calibri"/>
                <w:b/>
              </w:rPr>
              <w:t>Employee Name:</w:t>
            </w:r>
          </w:p>
        </w:tc>
        <w:tc>
          <w:tcPr>
            <w:tcW w:w="6635" w:type="dxa"/>
            <w:gridSpan w:val="3"/>
            <w:vAlign w:val="center"/>
          </w:tcPr>
          <w:p w14:paraId="317C796F" w14:textId="77777777" w:rsidR="0026533E" w:rsidRPr="00240DB8" w:rsidRDefault="0026533E" w:rsidP="008E24F1">
            <w:pPr>
              <w:rPr>
                <w:rFonts w:ascii="Calibri" w:hAnsi="Calibri"/>
              </w:rPr>
            </w:pPr>
          </w:p>
        </w:tc>
      </w:tr>
      <w:tr w:rsidR="0026533E" w:rsidRPr="00240DB8" w14:paraId="0206EED5" w14:textId="77777777" w:rsidTr="008E24F1">
        <w:trPr>
          <w:trHeight w:val="567"/>
        </w:trPr>
        <w:tc>
          <w:tcPr>
            <w:tcW w:w="2405" w:type="dxa"/>
            <w:vAlign w:val="center"/>
          </w:tcPr>
          <w:p w14:paraId="58A95350" w14:textId="77777777" w:rsidR="0026533E" w:rsidRPr="00D474FB" w:rsidRDefault="0026533E" w:rsidP="008E24F1">
            <w:pPr>
              <w:rPr>
                <w:rFonts w:ascii="Calibri" w:hAnsi="Calibri"/>
                <w:b/>
              </w:rPr>
            </w:pPr>
            <w:r w:rsidRPr="00D474FB">
              <w:rPr>
                <w:rFonts w:ascii="Calibri" w:hAnsi="Calibri"/>
                <w:b/>
              </w:rPr>
              <w:t>Employee Signature:</w:t>
            </w:r>
          </w:p>
        </w:tc>
        <w:tc>
          <w:tcPr>
            <w:tcW w:w="3866" w:type="dxa"/>
            <w:vAlign w:val="center"/>
          </w:tcPr>
          <w:p w14:paraId="72EE0BD6" w14:textId="77777777" w:rsidR="0026533E" w:rsidRPr="00240DB8" w:rsidRDefault="0026533E" w:rsidP="008E24F1">
            <w:pPr>
              <w:rPr>
                <w:rFonts w:ascii="Calibri" w:hAnsi="Calibri"/>
              </w:rPr>
            </w:pPr>
          </w:p>
        </w:tc>
        <w:tc>
          <w:tcPr>
            <w:tcW w:w="708" w:type="dxa"/>
            <w:vAlign w:val="center"/>
          </w:tcPr>
          <w:p w14:paraId="31490089" w14:textId="77777777" w:rsidR="0026533E" w:rsidRPr="00D474FB" w:rsidRDefault="0026533E" w:rsidP="008E24F1">
            <w:pPr>
              <w:rPr>
                <w:rFonts w:ascii="Calibri" w:hAnsi="Calibri"/>
                <w:b/>
              </w:rPr>
            </w:pPr>
            <w:r w:rsidRPr="00D474FB">
              <w:rPr>
                <w:rFonts w:ascii="Calibri" w:hAnsi="Calibri"/>
                <w:b/>
              </w:rPr>
              <w:t>Date:</w:t>
            </w:r>
          </w:p>
        </w:tc>
        <w:tc>
          <w:tcPr>
            <w:tcW w:w="2061" w:type="dxa"/>
            <w:vAlign w:val="center"/>
          </w:tcPr>
          <w:p w14:paraId="58A661E8" w14:textId="77777777" w:rsidR="0026533E" w:rsidRPr="00240DB8" w:rsidRDefault="0026533E" w:rsidP="008E24F1">
            <w:pPr>
              <w:rPr>
                <w:rFonts w:ascii="Calibri" w:hAnsi="Calibri"/>
              </w:rPr>
            </w:pPr>
          </w:p>
        </w:tc>
      </w:tr>
      <w:tr w:rsidR="0026533E" w:rsidRPr="00240DB8" w14:paraId="2D73378A" w14:textId="77777777" w:rsidTr="008E24F1">
        <w:trPr>
          <w:trHeight w:val="284"/>
        </w:trPr>
        <w:tc>
          <w:tcPr>
            <w:tcW w:w="2405" w:type="dxa"/>
            <w:shd w:val="clear" w:color="auto" w:fill="E7E6E6" w:themeFill="background2"/>
            <w:vAlign w:val="center"/>
          </w:tcPr>
          <w:p w14:paraId="5F0503EB" w14:textId="77777777" w:rsidR="0026533E" w:rsidRPr="00240DB8" w:rsidRDefault="0026533E" w:rsidP="008E24F1">
            <w:pPr>
              <w:rPr>
                <w:rFonts w:ascii="Calibri" w:hAnsi="Calibri"/>
              </w:rPr>
            </w:pPr>
          </w:p>
        </w:tc>
        <w:tc>
          <w:tcPr>
            <w:tcW w:w="6635" w:type="dxa"/>
            <w:gridSpan w:val="3"/>
            <w:shd w:val="clear" w:color="auto" w:fill="E7E6E6" w:themeFill="background2"/>
            <w:vAlign w:val="center"/>
          </w:tcPr>
          <w:p w14:paraId="5E744475" w14:textId="77777777" w:rsidR="0026533E" w:rsidRPr="00240DB8" w:rsidRDefault="0026533E" w:rsidP="008E24F1">
            <w:pPr>
              <w:rPr>
                <w:rFonts w:ascii="Calibri" w:hAnsi="Calibri"/>
              </w:rPr>
            </w:pPr>
          </w:p>
        </w:tc>
      </w:tr>
      <w:tr w:rsidR="0026533E" w:rsidRPr="00240DB8" w14:paraId="62783525" w14:textId="77777777" w:rsidTr="008E24F1">
        <w:trPr>
          <w:trHeight w:val="567"/>
        </w:trPr>
        <w:tc>
          <w:tcPr>
            <w:tcW w:w="2405" w:type="dxa"/>
            <w:vAlign w:val="center"/>
          </w:tcPr>
          <w:p w14:paraId="3826665A" w14:textId="77777777" w:rsidR="0026533E" w:rsidRPr="00D474FB" w:rsidRDefault="0026533E" w:rsidP="008E24F1">
            <w:pPr>
              <w:rPr>
                <w:rFonts w:ascii="Calibri" w:hAnsi="Calibri"/>
                <w:b/>
              </w:rPr>
            </w:pPr>
            <w:r w:rsidRPr="00D474FB">
              <w:rPr>
                <w:rFonts w:ascii="Calibri" w:hAnsi="Calibri"/>
                <w:b/>
              </w:rPr>
              <w:t>Manager Name:</w:t>
            </w:r>
          </w:p>
        </w:tc>
        <w:tc>
          <w:tcPr>
            <w:tcW w:w="6635" w:type="dxa"/>
            <w:gridSpan w:val="3"/>
            <w:vAlign w:val="center"/>
          </w:tcPr>
          <w:p w14:paraId="34314D88" w14:textId="77777777" w:rsidR="0026533E" w:rsidRPr="00240DB8" w:rsidRDefault="0026533E" w:rsidP="008E24F1">
            <w:pPr>
              <w:rPr>
                <w:rFonts w:ascii="Calibri" w:hAnsi="Calibri"/>
              </w:rPr>
            </w:pPr>
          </w:p>
        </w:tc>
      </w:tr>
      <w:tr w:rsidR="0026533E" w:rsidRPr="00240DB8" w14:paraId="339FBA35" w14:textId="77777777" w:rsidTr="008E24F1">
        <w:trPr>
          <w:trHeight w:val="567"/>
        </w:trPr>
        <w:tc>
          <w:tcPr>
            <w:tcW w:w="2405" w:type="dxa"/>
            <w:vAlign w:val="center"/>
          </w:tcPr>
          <w:p w14:paraId="389BA502" w14:textId="77777777" w:rsidR="0026533E" w:rsidRPr="00D474FB" w:rsidRDefault="0026533E" w:rsidP="008E24F1">
            <w:pPr>
              <w:rPr>
                <w:rFonts w:ascii="Calibri" w:hAnsi="Calibri"/>
                <w:b/>
              </w:rPr>
            </w:pPr>
            <w:r w:rsidRPr="00D474FB">
              <w:rPr>
                <w:rFonts w:ascii="Calibri" w:hAnsi="Calibri"/>
                <w:b/>
              </w:rPr>
              <w:t>Manager Signature :</w:t>
            </w:r>
          </w:p>
        </w:tc>
        <w:tc>
          <w:tcPr>
            <w:tcW w:w="3866" w:type="dxa"/>
            <w:vAlign w:val="center"/>
          </w:tcPr>
          <w:p w14:paraId="46160C07" w14:textId="77777777" w:rsidR="0026533E" w:rsidRPr="00240DB8" w:rsidRDefault="0026533E" w:rsidP="008E24F1">
            <w:pPr>
              <w:rPr>
                <w:rFonts w:ascii="Calibri" w:hAnsi="Calibri"/>
              </w:rPr>
            </w:pPr>
          </w:p>
        </w:tc>
        <w:tc>
          <w:tcPr>
            <w:tcW w:w="708" w:type="dxa"/>
            <w:vAlign w:val="center"/>
          </w:tcPr>
          <w:p w14:paraId="56D83B43" w14:textId="77777777" w:rsidR="0026533E" w:rsidRPr="00D474FB" w:rsidRDefault="0026533E" w:rsidP="008E24F1">
            <w:pPr>
              <w:rPr>
                <w:rFonts w:ascii="Calibri" w:hAnsi="Calibri"/>
                <w:b/>
              </w:rPr>
            </w:pPr>
            <w:r w:rsidRPr="00D474FB">
              <w:rPr>
                <w:rFonts w:ascii="Calibri" w:hAnsi="Calibri"/>
                <w:b/>
              </w:rPr>
              <w:t>Date:</w:t>
            </w:r>
          </w:p>
        </w:tc>
        <w:tc>
          <w:tcPr>
            <w:tcW w:w="2061" w:type="dxa"/>
            <w:vAlign w:val="center"/>
          </w:tcPr>
          <w:p w14:paraId="4066678F" w14:textId="77777777" w:rsidR="0026533E" w:rsidRPr="00240DB8" w:rsidRDefault="0026533E" w:rsidP="008E24F1">
            <w:pPr>
              <w:rPr>
                <w:rFonts w:ascii="Calibri" w:hAnsi="Calibri"/>
              </w:rPr>
            </w:pPr>
          </w:p>
        </w:tc>
      </w:tr>
      <w:tr w:rsidR="0026533E" w:rsidRPr="00240DB8" w14:paraId="36FA8D9F" w14:textId="77777777" w:rsidTr="008E24F1">
        <w:trPr>
          <w:trHeight w:val="284"/>
        </w:trPr>
        <w:tc>
          <w:tcPr>
            <w:tcW w:w="2405" w:type="dxa"/>
            <w:shd w:val="clear" w:color="auto" w:fill="E7E6E6" w:themeFill="background2"/>
            <w:vAlign w:val="center"/>
          </w:tcPr>
          <w:p w14:paraId="11B75441" w14:textId="77777777" w:rsidR="0026533E" w:rsidRPr="00240DB8" w:rsidRDefault="0026533E" w:rsidP="008E24F1">
            <w:pPr>
              <w:rPr>
                <w:rFonts w:ascii="Calibri" w:hAnsi="Calibri"/>
              </w:rPr>
            </w:pPr>
          </w:p>
        </w:tc>
        <w:tc>
          <w:tcPr>
            <w:tcW w:w="6635" w:type="dxa"/>
            <w:gridSpan w:val="3"/>
            <w:shd w:val="clear" w:color="auto" w:fill="E7E6E6" w:themeFill="background2"/>
            <w:vAlign w:val="center"/>
          </w:tcPr>
          <w:p w14:paraId="412802A7" w14:textId="77777777" w:rsidR="0026533E" w:rsidRPr="00240DB8" w:rsidRDefault="0026533E" w:rsidP="008E24F1">
            <w:pPr>
              <w:rPr>
                <w:rFonts w:ascii="Calibri" w:hAnsi="Calibri"/>
              </w:rPr>
            </w:pPr>
          </w:p>
        </w:tc>
      </w:tr>
      <w:tr w:rsidR="0026533E" w:rsidRPr="00D474FB" w14:paraId="6BA7ED43" w14:textId="77777777" w:rsidTr="008E24F1">
        <w:trPr>
          <w:trHeight w:val="283"/>
        </w:trPr>
        <w:tc>
          <w:tcPr>
            <w:tcW w:w="2405" w:type="dxa"/>
            <w:vAlign w:val="center"/>
          </w:tcPr>
          <w:p w14:paraId="4517D524" w14:textId="77777777" w:rsidR="0026533E" w:rsidRPr="00D474FB" w:rsidRDefault="0026533E" w:rsidP="008E24F1">
            <w:pPr>
              <w:rPr>
                <w:rFonts w:ascii="Calibri" w:hAnsi="Calibri"/>
                <w:b/>
              </w:rPr>
            </w:pPr>
            <w:r w:rsidRPr="00D474FB">
              <w:rPr>
                <w:rFonts w:ascii="Calibri" w:hAnsi="Calibri"/>
                <w:b/>
              </w:rPr>
              <w:t>Developed Date:</w:t>
            </w:r>
          </w:p>
        </w:tc>
        <w:tc>
          <w:tcPr>
            <w:tcW w:w="6635" w:type="dxa"/>
            <w:gridSpan w:val="3"/>
            <w:vAlign w:val="center"/>
          </w:tcPr>
          <w:p w14:paraId="3E58B1C0" w14:textId="36543843" w:rsidR="0026533E" w:rsidRPr="00D474FB" w:rsidRDefault="0026533E" w:rsidP="008E24F1">
            <w:pPr>
              <w:rPr>
                <w:rFonts w:ascii="Calibri" w:hAnsi="Calibri"/>
                <w:b/>
              </w:rPr>
            </w:pPr>
            <w:r>
              <w:rPr>
                <w:rFonts w:ascii="Calibri" w:hAnsi="Calibri"/>
                <w:b/>
              </w:rPr>
              <w:t>October 2019</w:t>
            </w:r>
          </w:p>
        </w:tc>
      </w:tr>
      <w:tr w:rsidR="0026533E" w:rsidRPr="00D474FB" w14:paraId="5371843E" w14:textId="77777777" w:rsidTr="008E24F1">
        <w:trPr>
          <w:trHeight w:val="283"/>
        </w:trPr>
        <w:tc>
          <w:tcPr>
            <w:tcW w:w="2405" w:type="dxa"/>
            <w:vAlign w:val="center"/>
          </w:tcPr>
          <w:p w14:paraId="24460D5E" w14:textId="77777777" w:rsidR="0026533E" w:rsidRPr="00D474FB" w:rsidRDefault="0026533E" w:rsidP="008E24F1">
            <w:pPr>
              <w:rPr>
                <w:rFonts w:ascii="Calibri" w:hAnsi="Calibri"/>
                <w:b/>
              </w:rPr>
            </w:pPr>
            <w:r w:rsidRPr="00D474FB">
              <w:rPr>
                <w:rFonts w:ascii="Calibri" w:hAnsi="Calibri"/>
                <w:b/>
              </w:rPr>
              <w:t>Developed By</w:t>
            </w:r>
            <w:r>
              <w:rPr>
                <w:rFonts w:ascii="Calibri" w:hAnsi="Calibri"/>
                <w:b/>
              </w:rPr>
              <w:t xml:space="preserve"> – Name:</w:t>
            </w:r>
          </w:p>
        </w:tc>
        <w:tc>
          <w:tcPr>
            <w:tcW w:w="6635" w:type="dxa"/>
            <w:gridSpan w:val="3"/>
            <w:vAlign w:val="center"/>
          </w:tcPr>
          <w:p w14:paraId="2E7B8386" w14:textId="77777777" w:rsidR="0026533E" w:rsidRPr="00D474FB" w:rsidRDefault="0026533E" w:rsidP="008E24F1">
            <w:pPr>
              <w:rPr>
                <w:rFonts w:ascii="Calibri" w:hAnsi="Calibri"/>
                <w:b/>
              </w:rPr>
            </w:pPr>
          </w:p>
        </w:tc>
      </w:tr>
      <w:tr w:rsidR="0026533E" w:rsidRPr="00D474FB" w14:paraId="38426BC0" w14:textId="77777777" w:rsidTr="008E24F1">
        <w:trPr>
          <w:trHeight w:val="283"/>
        </w:trPr>
        <w:tc>
          <w:tcPr>
            <w:tcW w:w="2405" w:type="dxa"/>
            <w:vAlign w:val="center"/>
          </w:tcPr>
          <w:p w14:paraId="44EB3330" w14:textId="77777777" w:rsidR="0026533E" w:rsidRPr="00D474FB" w:rsidRDefault="0026533E" w:rsidP="008E24F1">
            <w:pPr>
              <w:rPr>
                <w:rFonts w:ascii="Calibri" w:hAnsi="Calibri"/>
                <w:b/>
              </w:rPr>
            </w:pPr>
            <w:r>
              <w:rPr>
                <w:rFonts w:ascii="Calibri" w:hAnsi="Calibri"/>
                <w:b/>
              </w:rPr>
              <w:t>Developed by – Title:</w:t>
            </w:r>
          </w:p>
        </w:tc>
        <w:tc>
          <w:tcPr>
            <w:tcW w:w="6635" w:type="dxa"/>
            <w:gridSpan w:val="3"/>
            <w:vAlign w:val="center"/>
          </w:tcPr>
          <w:p w14:paraId="0E178B29" w14:textId="380759D7" w:rsidR="0026533E" w:rsidRDefault="0026533E" w:rsidP="008E24F1">
            <w:pPr>
              <w:rPr>
                <w:rFonts w:ascii="Calibri" w:hAnsi="Calibri"/>
                <w:b/>
              </w:rPr>
            </w:pPr>
            <w:r>
              <w:rPr>
                <w:rFonts w:ascii="Calibri" w:hAnsi="Calibri"/>
                <w:b/>
              </w:rPr>
              <w:t>Manager Garden View Court</w:t>
            </w:r>
          </w:p>
        </w:tc>
      </w:tr>
      <w:tr w:rsidR="0026533E" w:rsidRPr="00D474FB" w14:paraId="3C1D5F9C" w14:textId="77777777" w:rsidTr="008E24F1">
        <w:trPr>
          <w:trHeight w:val="283"/>
        </w:trPr>
        <w:tc>
          <w:tcPr>
            <w:tcW w:w="2405" w:type="dxa"/>
            <w:vAlign w:val="center"/>
          </w:tcPr>
          <w:p w14:paraId="672C8601" w14:textId="77777777" w:rsidR="0026533E" w:rsidRDefault="0026533E" w:rsidP="008E24F1">
            <w:pPr>
              <w:rPr>
                <w:rFonts w:ascii="Calibri" w:hAnsi="Calibri"/>
                <w:b/>
              </w:rPr>
            </w:pPr>
            <w:r>
              <w:rPr>
                <w:rFonts w:ascii="Calibri" w:hAnsi="Calibri"/>
                <w:b/>
              </w:rPr>
              <w:t>Date of Next Review:</w:t>
            </w:r>
          </w:p>
        </w:tc>
        <w:tc>
          <w:tcPr>
            <w:tcW w:w="6635" w:type="dxa"/>
            <w:gridSpan w:val="3"/>
            <w:vAlign w:val="center"/>
          </w:tcPr>
          <w:p w14:paraId="321DCBBA" w14:textId="5CA91F03" w:rsidR="0026533E" w:rsidRDefault="0026533E" w:rsidP="008E24F1">
            <w:pPr>
              <w:rPr>
                <w:rFonts w:ascii="Calibri" w:hAnsi="Calibri"/>
                <w:b/>
              </w:rPr>
            </w:pPr>
            <w:r>
              <w:rPr>
                <w:rFonts w:ascii="Calibri" w:hAnsi="Calibri"/>
                <w:b/>
              </w:rPr>
              <w:t>October 2020</w:t>
            </w:r>
          </w:p>
        </w:tc>
      </w:tr>
    </w:tbl>
    <w:p w14:paraId="664C6C15" w14:textId="77777777" w:rsidR="0026533E" w:rsidRPr="00240DB8" w:rsidRDefault="0026533E" w:rsidP="00140799">
      <w:pPr>
        <w:rPr>
          <w:rFonts w:ascii="Calibri" w:hAnsi="Calibri"/>
        </w:rPr>
      </w:pPr>
    </w:p>
    <w:sectPr w:rsidR="0026533E" w:rsidRPr="00240DB8" w:rsidSect="00E74774">
      <w:headerReference w:type="default" r:id="rId26"/>
      <w:footerReference w:type="default" r:id="rId27"/>
      <w:pgSz w:w="11906" w:h="16838"/>
      <w:pgMar w:top="1440" w:right="1274"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011"/>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9" name="Picture 9"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5DBFC2D4" w:rsidR="0059103F" w:rsidRDefault="00E74774" w:rsidP="0059103F">
          <w:pPr>
            <w:pStyle w:val="Footer"/>
            <w:jc w:val="right"/>
            <w:rPr>
              <w:rFonts w:ascii="Tahoma" w:hAnsi="Tahoma" w:cs="Tahoma"/>
              <w:color w:val="002060"/>
              <w:sz w:val="14"/>
              <w:szCs w:val="14"/>
            </w:rPr>
          </w:pPr>
          <w:r>
            <w:rPr>
              <w:rFonts w:ascii="Tahoma" w:hAnsi="Tahoma" w:cs="Tahoma"/>
              <w:color w:val="002060"/>
              <w:sz w:val="14"/>
              <w:szCs w:val="14"/>
            </w:rPr>
            <w:t>Leisure &amp; Lifestyle Coordinator</w:t>
          </w:r>
          <w:r w:rsidR="00E31BB5">
            <w:rPr>
              <w:rFonts w:ascii="Tahoma" w:hAnsi="Tahoma" w:cs="Tahoma"/>
              <w:color w:val="002060"/>
              <w:sz w:val="14"/>
              <w:szCs w:val="14"/>
            </w:rPr>
            <w:t xml:space="preserve"> – 6.02.00</w:t>
          </w:r>
        </w:p>
        <w:p w14:paraId="7F1C0CA5" w14:textId="7B698D29"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CF7C9E">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CF7C9E">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15A43772"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63E2B"/>
    <w:multiLevelType w:val="hybridMultilevel"/>
    <w:tmpl w:val="53AC4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9F51A7"/>
    <w:multiLevelType w:val="hybridMultilevel"/>
    <w:tmpl w:val="7B468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8709EE"/>
    <w:multiLevelType w:val="hybridMultilevel"/>
    <w:tmpl w:val="BD92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185AE2"/>
    <w:multiLevelType w:val="hybridMultilevel"/>
    <w:tmpl w:val="C2A23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C4108A"/>
    <w:multiLevelType w:val="hybridMultilevel"/>
    <w:tmpl w:val="42AAC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42552D9"/>
    <w:multiLevelType w:val="hybridMultilevel"/>
    <w:tmpl w:val="4BFC6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880C7A"/>
    <w:multiLevelType w:val="hybridMultilevel"/>
    <w:tmpl w:val="ABAA1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5"/>
  </w:num>
  <w:num w:numId="4">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9"/>
  </w:num>
  <w:num w:numId="8">
    <w:abstractNumId w:val="4"/>
  </w:num>
  <w:num w:numId="9">
    <w:abstractNumId w:val="7"/>
  </w:num>
  <w:num w:numId="10">
    <w:abstractNumId w:val="2"/>
  </w:num>
  <w:num w:numId="11">
    <w:abstractNumId w:val="13"/>
  </w:num>
  <w:num w:numId="12">
    <w:abstractNumId w:val="3"/>
  </w:num>
  <w:num w:numId="13">
    <w:abstractNumId w:val="1"/>
  </w:num>
  <w:num w:numId="14">
    <w:abstractNumId w:val="8"/>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65736"/>
    <w:rsid w:val="000756EF"/>
    <w:rsid w:val="00082A59"/>
    <w:rsid w:val="000A3F7D"/>
    <w:rsid w:val="001177EC"/>
    <w:rsid w:val="0012484E"/>
    <w:rsid w:val="00140799"/>
    <w:rsid w:val="00167B03"/>
    <w:rsid w:val="00176BF6"/>
    <w:rsid w:val="001B125D"/>
    <w:rsid w:val="001D354E"/>
    <w:rsid w:val="001E5E1D"/>
    <w:rsid w:val="00240DB8"/>
    <w:rsid w:val="0026533E"/>
    <w:rsid w:val="002851A6"/>
    <w:rsid w:val="002B48F0"/>
    <w:rsid w:val="002B72A3"/>
    <w:rsid w:val="002E4599"/>
    <w:rsid w:val="003B050C"/>
    <w:rsid w:val="003B5B62"/>
    <w:rsid w:val="003E7193"/>
    <w:rsid w:val="0045394E"/>
    <w:rsid w:val="004D156E"/>
    <w:rsid w:val="0059103F"/>
    <w:rsid w:val="005E6FEF"/>
    <w:rsid w:val="0061432A"/>
    <w:rsid w:val="00632316"/>
    <w:rsid w:val="00637C87"/>
    <w:rsid w:val="0067123D"/>
    <w:rsid w:val="00692316"/>
    <w:rsid w:val="007961F0"/>
    <w:rsid w:val="007C29E1"/>
    <w:rsid w:val="00831C67"/>
    <w:rsid w:val="00836A95"/>
    <w:rsid w:val="008444D4"/>
    <w:rsid w:val="00877EE8"/>
    <w:rsid w:val="00910F70"/>
    <w:rsid w:val="009636A7"/>
    <w:rsid w:val="00994AD9"/>
    <w:rsid w:val="009D40D6"/>
    <w:rsid w:val="00AC6A9E"/>
    <w:rsid w:val="00B5709E"/>
    <w:rsid w:val="00B64BF6"/>
    <w:rsid w:val="00BA0FDA"/>
    <w:rsid w:val="00C0703A"/>
    <w:rsid w:val="00C1332B"/>
    <w:rsid w:val="00C45AB5"/>
    <w:rsid w:val="00C51666"/>
    <w:rsid w:val="00C9786B"/>
    <w:rsid w:val="00CA0024"/>
    <w:rsid w:val="00CC027F"/>
    <w:rsid w:val="00CC79B0"/>
    <w:rsid w:val="00CE4068"/>
    <w:rsid w:val="00CF2AF2"/>
    <w:rsid w:val="00CF7C9E"/>
    <w:rsid w:val="00D05CDB"/>
    <w:rsid w:val="00D074F0"/>
    <w:rsid w:val="00D2433E"/>
    <w:rsid w:val="00D761C1"/>
    <w:rsid w:val="00DC5D07"/>
    <w:rsid w:val="00DE3EA0"/>
    <w:rsid w:val="00E1009F"/>
    <w:rsid w:val="00E21A9D"/>
    <w:rsid w:val="00E31BB5"/>
    <w:rsid w:val="00E47C02"/>
    <w:rsid w:val="00E62125"/>
    <w:rsid w:val="00E74774"/>
    <w:rsid w:val="00EF5A58"/>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1"/>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purl.org/dc/terms/"/>
    <ds:schemaRef ds:uri="4bb73870-fd99-4377-8349-8b4d240f77ba"/>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74602465-af2b-4cf5-9621-273e2f56288b"/>
    <ds:schemaRef ds:uri="http://www.w3.org/XML/1998/namespace"/>
    <ds:schemaRef ds:uri="http://purl.org/dc/dcmitype/"/>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B33D29-52D0-4FEF-B935-DA07D089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Tarnya Mair</cp:lastModifiedBy>
  <cp:revision>4</cp:revision>
  <cp:lastPrinted>2021-09-28T00:12:00Z</cp:lastPrinted>
  <dcterms:created xsi:type="dcterms:W3CDTF">2022-06-17T06:30:00Z</dcterms:created>
  <dcterms:modified xsi:type="dcterms:W3CDTF">2022-06-21T03:46:00Z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