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961"/>
        <w:tblW w:w="0" w:type="auto"/>
        <w:tblLook w:val="04A0" w:firstRow="1" w:lastRow="0" w:firstColumn="1" w:lastColumn="0" w:noHBand="0" w:noVBand="1"/>
      </w:tblPr>
      <w:tblGrid>
        <w:gridCol w:w="7247"/>
        <w:gridCol w:w="1779"/>
      </w:tblGrid>
      <w:tr w:rsidR="00E31BB5" w:rsidRPr="00240DB8" w:rsidTr="00E31BB5">
        <w:trPr>
          <w:trHeight w:val="1077"/>
        </w:trPr>
        <w:tc>
          <w:tcPr>
            <w:tcW w:w="7247" w:type="dxa"/>
            <w:tcBorders>
              <w:top w:val="nil"/>
              <w:left w:val="nil"/>
              <w:bottom w:val="nil"/>
              <w:right w:val="nil"/>
            </w:tcBorders>
            <w:vAlign w:val="center"/>
          </w:tcPr>
          <w:p w:rsidR="00E31BB5" w:rsidRPr="00240DB8" w:rsidRDefault="00E31BB5" w:rsidP="00E31BB5">
            <w:pPr>
              <w:rPr>
                <w:rFonts w:asciiTheme="minorHAnsi" w:hAnsiTheme="minorHAnsi" w:cstheme="minorHAnsi"/>
                <w:sz w:val="28"/>
              </w:rPr>
            </w:pPr>
            <w:r w:rsidRPr="00240DB8">
              <w:rPr>
                <w:rFonts w:asciiTheme="minorHAnsi" w:hAnsiTheme="minorHAnsi" w:cstheme="minorHAnsi"/>
                <w:b/>
                <w:sz w:val="40"/>
              </w:rPr>
              <w:t>POSITION DESCRIPTION</w:t>
            </w:r>
          </w:p>
        </w:tc>
        <w:tc>
          <w:tcPr>
            <w:tcW w:w="1779" w:type="dxa"/>
            <w:tcBorders>
              <w:top w:val="nil"/>
              <w:left w:val="nil"/>
              <w:bottom w:val="nil"/>
              <w:right w:val="nil"/>
            </w:tcBorders>
            <w:vAlign w:val="center"/>
          </w:tcPr>
          <w:p w:rsidR="00E31BB5" w:rsidRPr="00240DB8" w:rsidRDefault="00E31BB5" w:rsidP="00E31BB5">
            <w:pPr>
              <w:jc w:val="right"/>
              <w:rPr>
                <w:rFonts w:cstheme="minorHAnsi"/>
                <w:sz w:val="28"/>
              </w:rPr>
            </w:pPr>
            <w:r w:rsidRPr="00240DB8">
              <w:rPr>
                <w:rFonts w:cstheme="minorHAnsi"/>
                <w:noProof/>
                <w:sz w:val="28"/>
              </w:rPr>
              <w:drawing>
                <wp:inline distT="0" distB="0" distL="0" distR="0" wp14:anchorId="7F1C0C90" wp14:editId="7F1C0C91">
                  <wp:extent cx="979170" cy="791699"/>
                  <wp:effectExtent l="0" t="0" r="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3613" cy="795291"/>
                          </a:xfrm>
                          <a:prstGeom prst="rect">
                            <a:avLst/>
                          </a:prstGeom>
                        </pic:spPr>
                      </pic:pic>
                    </a:graphicData>
                  </a:graphic>
                </wp:inline>
              </w:drawing>
            </w:r>
          </w:p>
        </w:tc>
      </w:tr>
    </w:tbl>
    <w:p w:rsidR="009636A7" w:rsidRPr="00240DB8" w:rsidRDefault="00E31BB5" w:rsidP="00E1009F">
      <w:pPr>
        <w:tabs>
          <w:tab w:val="left" w:pos="33"/>
          <w:tab w:val="left" w:pos="1363"/>
        </w:tabs>
        <w:overflowPunct w:val="0"/>
        <w:autoSpaceDE w:val="0"/>
        <w:autoSpaceDN w:val="0"/>
        <w:adjustRightInd w:val="0"/>
        <w:jc w:val="both"/>
        <w:rPr>
          <w:rFonts w:ascii="Calibri" w:hAnsi="Calibri" w:cs="Calibri"/>
        </w:rPr>
      </w:pPr>
      <w:r w:rsidRPr="00240DB8">
        <w:rPr>
          <w:rFonts w:cstheme="minorHAnsi"/>
          <w:b/>
          <w:noProof/>
          <w:sz w:val="28"/>
          <w:lang w:eastAsia="en-AU"/>
        </w:rPr>
        <mc:AlternateContent>
          <mc:Choice Requires="wpg">
            <w:drawing>
              <wp:anchor distT="0" distB="0" distL="114300" distR="114300" simplePos="0" relativeHeight="251667456" behindDoc="0" locked="0" layoutInCell="1" allowOverlap="1" wp14:anchorId="7F1C0C92" wp14:editId="74EB5D4F">
                <wp:simplePos x="0" y="0"/>
                <wp:positionH relativeFrom="column">
                  <wp:posOffset>-933450</wp:posOffset>
                </wp:positionH>
                <wp:positionV relativeFrom="paragraph">
                  <wp:posOffset>-607057</wp:posOffset>
                </wp:positionV>
                <wp:extent cx="8274685" cy="91440"/>
                <wp:effectExtent l="0" t="0" r="0" b="3810"/>
                <wp:wrapNone/>
                <wp:docPr id="11" name="Group 13"/>
                <wp:cNvGraphicFramePr/>
                <a:graphic xmlns:a="http://schemas.openxmlformats.org/drawingml/2006/main">
                  <a:graphicData uri="http://schemas.microsoft.com/office/word/2010/wordprocessingGroup">
                    <wpg:wgp>
                      <wpg:cNvGrpSpPr/>
                      <wpg:grpSpPr>
                        <a:xfrm>
                          <a:off x="0" y="0"/>
                          <a:ext cx="8274685" cy="91440"/>
                          <a:chOff x="0" y="0"/>
                          <a:chExt cx="9143999" cy="149192"/>
                        </a:xfrm>
                      </wpg:grpSpPr>
                      <wps:wsp>
                        <wps:cNvPr id="12" name="Rectangle 12"/>
                        <wps:cNvSpPr/>
                        <wps:spPr>
                          <a:xfrm>
                            <a:off x="0" y="5176"/>
                            <a:ext cx="1260000" cy="144016"/>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3" name="Rectangle 13"/>
                        <wps:cNvSpPr/>
                        <wps:spPr>
                          <a:xfrm>
                            <a:off x="1260000" y="5176"/>
                            <a:ext cx="1260000" cy="144016"/>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4" name="Rectangle 14"/>
                        <wps:cNvSpPr/>
                        <wps:spPr>
                          <a:xfrm>
                            <a:off x="2520000" y="5176"/>
                            <a:ext cx="1260000" cy="144016"/>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5" name="Rectangle 15"/>
                        <wps:cNvSpPr/>
                        <wps:spPr>
                          <a:xfrm>
                            <a:off x="5076000" y="5175"/>
                            <a:ext cx="1301019" cy="144017"/>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6" name="Rectangle 16"/>
                        <wps:cNvSpPr/>
                        <wps:spPr>
                          <a:xfrm>
                            <a:off x="3780000" y="5176"/>
                            <a:ext cx="1296000" cy="144016"/>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7" name="Rectangle 17"/>
                        <wps:cNvSpPr/>
                        <wps:spPr>
                          <a:xfrm>
                            <a:off x="6377019" y="5176"/>
                            <a:ext cx="1296000" cy="144016"/>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s:wsp>
                        <wps:cNvPr id="18" name="Rectangle 18"/>
                        <wps:cNvSpPr/>
                        <wps:spPr>
                          <a:xfrm>
                            <a:off x="7673018" y="0"/>
                            <a:ext cx="1470981" cy="144016"/>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1BB5" w:rsidRDefault="00E31BB5" w:rsidP="00E31BB5">
                              <w:pPr>
                                <w:rPr>
                                  <w:rFonts w:eastAsia="Times New Roman"/>
                                </w:rPr>
                              </w:pPr>
                            </w:p>
                          </w:txbxContent>
                        </wps:txbx>
                        <wps:bodyPr rtlCol="0" anchor="ctr"/>
                      </wps:wsp>
                    </wpg:wgp>
                  </a:graphicData>
                </a:graphic>
                <wp14:sizeRelH relativeFrom="margin">
                  <wp14:pctWidth>0</wp14:pctWidth>
                </wp14:sizeRelH>
                <wp14:sizeRelV relativeFrom="margin">
                  <wp14:pctHeight>0</wp14:pctHeight>
                </wp14:sizeRelV>
              </wp:anchor>
            </w:drawing>
          </mc:Choice>
          <mc:Fallback>
            <w:pict>
              <v:group w14:anchorId="7F1C0C92" id="Group 13" o:spid="_x0000_s1026" style="position:absolute;left:0;text-align:left;margin-left:-73.5pt;margin-top:-47.8pt;width:651.55pt;height:7.2pt;z-index:251667456;mso-width-relative:margin;mso-height-relative:margin" coordsize="91439,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">
                <v:rect id="Rectangle 12" o:spid="_x0000_s1027" style="position:absolute;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" fillcolor="#00b050" stroked="f" strokeweight="1pt">
                  <v:textbox>
                    <w:txbxContent>
                      <w:p w:rsidR="00E31BB5" w:rsidRDefault="00E31BB5" w:rsidP="00E31BB5">
                        <w:pPr>
                          <w:rPr>
                            <w:rFonts w:eastAsia="Times New Roman"/>
                          </w:rPr>
                        </w:pPr>
                      </w:p>
                    </w:txbxContent>
                  </v:textbox>
                </v:rect>
                <v:rect id="Rectangle 13" o:spid="_x0000_s1028" style="position:absolute;left:126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" fillcolor="#ed7d31 [3205]" stroked="f" strokeweight="1pt">
                  <v:textbox>
                    <w:txbxContent>
                      <w:p w:rsidR="00E31BB5" w:rsidRDefault="00E31BB5" w:rsidP="00E31BB5">
                        <w:pPr>
                          <w:rPr>
                            <w:rFonts w:eastAsia="Times New Roman"/>
                          </w:rPr>
                        </w:pPr>
                      </w:p>
                    </w:txbxContent>
                  </v:textbox>
                </v:rect>
                <v:rect id="Rectangle 14" o:spid="_x0000_s1029" style="position:absolute;left:25200;top:51;width:1260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" fillcolor="red" stroked="f" strokeweight="1pt">
                  <v:textbox>
                    <w:txbxContent>
                      <w:p w:rsidR="00E31BB5" w:rsidRDefault="00E31BB5" w:rsidP="00E31BB5">
                        <w:pPr>
                          <w:rPr>
                            <w:rFonts w:eastAsia="Times New Roman"/>
                          </w:rPr>
                        </w:pPr>
                      </w:p>
                    </w:txbxContent>
                  </v:textbox>
                </v:rect>
                <v:rect id="Rectangle 15" o:spid="_x0000_s1030" style="position:absolute;left:50760;top:51;width:1301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" fillcolor="#7f7f7f [1612]" stroked="f" strokeweight="1pt">
                  <v:textbox>
                    <w:txbxContent>
                      <w:p w:rsidR="00E31BB5" w:rsidRDefault="00E31BB5" w:rsidP="00E31BB5">
                        <w:pPr>
                          <w:rPr>
                            <w:rFonts w:eastAsia="Times New Roman"/>
                          </w:rPr>
                        </w:pPr>
                      </w:p>
                    </w:txbxContent>
                  </v:textbox>
                </v:rect>
                <v:rect id="Rectangle 16" o:spid="_x0000_s1031" style="position:absolute;left:3780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" fillcolor="#0070c0" stroked="f" strokeweight="1pt">
                  <v:textbox>
                    <w:txbxContent>
                      <w:p w:rsidR="00E31BB5" w:rsidRDefault="00E31BB5" w:rsidP="00E31BB5">
                        <w:pPr>
                          <w:rPr>
                            <w:rFonts w:eastAsia="Times New Roman"/>
                          </w:rPr>
                        </w:pPr>
                      </w:p>
                    </w:txbxContent>
                  </v:textbox>
                </v:rect>
                <v:rect id="Rectangle 17" o:spid="_x0000_s1032" style="position:absolute;left:63770;top:51;width:1296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" fillcolor="#7030a0" stroked="f" strokeweight="1pt">
                  <v:textbox>
                    <w:txbxContent>
                      <w:p w:rsidR="00E31BB5" w:rsidRDefault="00E31BB5" w:rsidP="00E31BB5">
                        <w:pPr>
                          <w:rPr>
                            <w:rFonts w:eastAsia="Times New Roman"/>
                          </w:rPr>
                        </w:pPr>
                      </w:p>
                    </w:txbxContent>
                  </v:textbox>
                </v:rect>
                <v:rect id="Rectangle 18" o:spid="_x0000_s1033" style="position:absolute;left:76730;width:14709;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" fillcolor="yellow" stroked="f" strokeweight="1pt">
                  <v:textbox>
                    <w:txbxContent>
                      <w:p w:rsidR="00E31BB5" w:rsidRDefault="00E31BB5" w:rsidP="00E31BB5">
                        <w:pPr>
                          <w:rPr>
                            <w:rFonts w:eastAsia="Times New Roman"/>
                          </w:rPr>
                        </w:pPr>
                      </w:p>
                    </w:txbxContent>
                  </v:textbox>
                </v:rect>
              </v:group>
            </w:pict>
          </mc:Fallback>
        </mc:AlternateContent>
      </w:r>
    </w:p>
    <w:p w:rsidR="00E31BB5" w:rsidRPr="00240DB8" w:rsidRDefault="00E31BB5" w:rsidP="007C29E1">
      <w:pPr>
        <w:rPr>
          <w:rFonts w:ascii="Calibri" w:hAnsi="Calibri"/>
          <w:b/>
        </w:rPr>
      </w:pPr>
    </w:p>
    <w:p w:rsidR="00240DB8" w:rsidRPr="00240DB8" w:rsidRDefault="00240DB8" w:rsidP="00240DB8">
      <w:pPr>
        <w:rPr>
          <w:rFonts w:ascii="Calibri" w:hAnsi="Calibri"/>
          <w:b/>
        </w:rPr>
      </w:pPr>
    </w:p>
    <w:tbl>
      <w:tblPr>
        <w:tblStyle w:val="TableGrid"/>
        <w:tblpPr w:leftFromText="180" w:rightFromText="180" w:vertAnchor="text" w:horzAnchor="margin" w:tblpY="537"/>
        <w:tblW w:w="9149" w:type="dxa"/>
        <w:tblLook w:val="04A0" w:firstRow="1" w:lastRow="0" w:firstColumn="1" w:lastColumn="0" w:noHBand="0" w:noVBand="1"/>
      </w:tblPr>
      <w:tblGrid>
        <w:gridCol w:w="2009"/>
        <w:gridCol w:w="7140"/>
      </w:tblGrid>
      <w:tr w:rsidR="007A77A2" w:rsidTr="00324DC0">
        <w:trPr>
          <w:trHeight w:val="431"/>
        </w:trPr>
        <w:tc>
          <w:tcPr>
            <w:tcW w:w="9149" w:type="dxa"/>
            <w:gridSpan w:val="2"/>
            <w:shd w:val="clear" w:color="auto" w:fill="9CC2E5" w:themeFill="accent1" w:themeFillTint="99"/>
          </w:tcPr>
          <w:p w:rsidR="007A77A2" w:rsidRDefault="007A77A2" w:rsidP="00324DC0">
            <w:pPr>
              <w:tabs>
                <w:tab w:val="left" w:pos="33"/>
                <w:tab w:val="left" w:pos="1363"/>
              </w:tabs>
              <w:overflowPunct w:val="0"/>
              <w:autoSpaceDE w:val="0"/>
              <w:autoSpaceDN w:val="0"/>
              <w:adjustRightInd w:val="0"/>
              <w:rPr>
                <w:rFonts w:ascii="Calibri" w:hAnsi="Calibri" w:cs="Calibri"/>
              </w:rPr>
            </w:pPr>
          </w:p>
        </w:tc>
      </w:tr>
      <w:tr w:rsidR="007A77A2" w:rsidTr="00324DC0">
        <w:trPr>
          <w:trHeight w:val="431"/>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Position Title</w:t>
            </w:r>
          </w:p>
        </w:tc>
        <w:tc>
          <w:tcPr>
            <w:tcW w:w="7140"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sz w:val="22"/>
              </w:rPr>
            </w:pPr>
            <w:r w:rsidRPr="00333DE9">
              <w:rPr>
                <w:rFonts w:asciiTheme="minorHAnsi" w:eastAsiaTheme="minorHAnsi" w:hAnsiTheme="minorHAnsi" w:cstheme="minorHAnsi"/>
                <w:sz w:val="22"/>
                <w:lang w:eastAsia="en-US"/>
              </w:rPr>
              <w:t>Dental Clinical Educator</w:t>
            </w:r>
          </w:p>
        </w:tc>
      </w:tr>
      <w:tr w:rsidR="007A77A2" w:rsidTr="00324DC0">
        <w:trPr>
          <w:trHeight w:val="431"/>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Position Number</w:t>
            </w:r>
          </w:p>
        </w:tc>
        <w:tc>
          <w:tcPr>
            <w:tcW w:w="7140"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sz w:val="22"/>
              </w:rPr>
            </w:pPr>
            <w:r>
              <w:rPr>
                <w:rFonts w:ascii="Calibri" w:hAnsi="Calibri" w:cs="Calibri"/>
                <w:sz w:val="22"/>
              </w:rPr>
              <w:t>N6042</w:t>
            </w:r>
          </w:p>
        </w:tc>
      </w:tr>
      <w:tr w:rsidR="007A77A2" w:rsidTr="00324DC0">
        <w:trPr>
          <w:trHeight w:val="463"/>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Department</w:t>
            </w:r>
          </w:p>
        </w:tc>
        <w:tc>
          <w:tcPr>
            <w:tcW w:w="7140" w:type="dxa"/>
            <w:vAlign w:val="center"/>
          </w:tcPr>
          <w:p w:rsidR="007A77A2" w:rsidRPr="00333DE9" w:rsidRDefault="007A77A2" w:rsidP="00324DC0">
            <w:pPr>
              <w:suppressAutoHyphens/>
              <w:rPr>
                <w:rFonts w:asciiTheme="minorHAnsi" w:eastAsiaTheme="minorHAnsi" w:hAnsiTheme="minorHAnsi" w:cstheme="minorHAnsi"/>
                <w:sz w:val="22"/>
                <w:lang w:eastAsia="en-US"/>
              </w:rPr>
            </w:pPr>
            <w:r w:rsidRPr="00333DE9">
              <w:rPr>
                <w:rFonts w:asciiTheme="minorHAnsi" w:eastAsiaTheme="minorHAnsi" w:hAnsiTheme="minorHAnsi" w:cstheme="minorHAnsi"/>
                <w:sz w:val="22"/>
                <w:lang w:eastAsia="en-US"/>
              </w:rPr>
              <w:t>Community Health Centre – Dental Services</w:t>
            </w:r>
          </w:p>
        </w:tc>
      </w:tr>
      <w:tr w:rsidR="007A77A2" w:rsidTr="00324DC0">
        <w:trPr>
          <w:trHeight w:val="431"/>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Classification</w:t>
            </w:r>
          </w:p>
        </w:tc>
        <w:tc>
          <w:tcPr>
            <w:tcW w:w="7140"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sz w:val="22"/>
              </w:rPr>
            </w:pPr>
            <w:r>
              <w:rPr>
                <w:rFonts w:ascii="Calibri" w:hAnsi="Calibri" w:cs="Calibri"/>
                <w:sz w:val="22"/>
              </w:rPr>
              <w:t>As per award</w:t>
            </w:r>
          </w:p>
        </w:tc>
      </w:tr>
      <w:tr w:rsidR="007A77A2" w:rsidTr="00324DC0">
        <w:trPr>
          <w:trHeight w:val="431"/>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 xml:space="preserve">Agreement </w:t>
            </w:r>
          </w:p>
        </w:tc>
        <w:tc>
          <w:tcPr>
            <w:tcW w:w="7140" w:type="dxa"/>
            <w:vAlign w:val="center"/>
          </w:tcPr>
          <w:p w:rsidR="007A77A2" w:rsidRPr="00333DE9" w:rsidRDefault="00832DFC" w:rsidP="00832DFC">
            <w:pPr>
              <w:tabs>
                <w:tab w:val="left" w:pos="33"/>
                <w:tab w:val="left" w:pos="5010"/>
              </w:tabs>
              <w:overflowPunct w:val="0"/>
              <w:autoSpaceDE w:val="0"/>
              <w:autoSpaceDN w:val="0"/>
              <w:adjustRightInd w:val="0"/>
              <w:rPr>
                <w:rFonts w:ascii="Calibri" w:hAnsi="Calibri" w:cs="Calibri"/>
                <w:sz w:val="22"/>
              </w:rPr>
            </w:pPr>
            <w:r>
              <w:rPr>
                <w:rFonts w:ascii="Calibri" w:hAnsi="Calibri" w:cs="Calibri"/>
                <w:sz w:val="22"/>
              </w:rPr>
              <w:t xml:space="preserve">General Dentists </w:t>
            </w:r>
            <w:r w:rsidR="007A77A2" w:rsidRPr="00333DE9">
              <w:rPr>
                <w:rFonts w:ascii="Calibri" w:hAnsi="Calibri" w:cs="Calibri"/>
                <w:sz w:val="22"/>
              </w:rPr>
              <w:t xml:space="preserve">Victorian Public Sector </w:t>
            </w:r>
            <w:r>
              <w:rPr>
                <w:rFonts w:ascii="Calibri" w:hAnsi="Calibri" w:cs="Calibri"/>
                <w:sz w:val="22"/>
              </w:rPr>
              <w:t>Multi</w:t>
            </w:r>
            <w:r w:rsidR="007A77A2" w:rsidRPr="00333DE9">
              <w:rPr>
                <w:rFonts w:ascii="Calibri" w:hAnsi="Calibri" w:cs="Calibri"/>
                <w:sz w:val="22"/>
              </w:rPr>
              <w:t xml:space="preserve"> Enterprise Agreement 201</w:t>
            </w:r>
            <w:r>
              <w:rPr>
                <w:rFonts w:ascii="Calibri" w:hAnsi="Calibri" w:cs="Calibri"/>
                <w:sz w:val="22"/>
              </w:rPr>
              <w:t>8-2022</w:t>
            </w:r>
          </w:p>
        </w:tc>
      </w:tr>
      <w:tr w:rsidR="007A77A2" w:rsidTr="00324DC0">
        <w:trPr>
          <w:trHeight w:val="431"/>
        </w:trPr>
        <w:tc>
          <w:tcPr>
            <w:tcW w:w="2009" w:type="dxa"/>
            <w:vAlign w:val="center"/>
          </w:tcPr>
          <w:p w:rsidR="007A77A2" w:rsidRPr="00333DE9" w:rsidRDefault="007A77A2" w:rsidP="00324DC0">
            <w:pPr>
              <w:tabs>
                <w:tab w:val="left" w:pos="33"/>
                <w:tab w:val="left" w:pos="1363"/>
              </w:tabs>
              <w:overflowPunct w:val="0"/>
              <w:autoSpaceDE w:val="0"/>
              <w:autoSpaceDN w:val="0"/>
              <w:adjustRightInd w:val="0"/>
              <w:rPr>
                <w:rFonts w:ascii="Calibri" w:hAnsi="Calibri" w:cs="Calibri"/>
                <w:b/>
                <w:sz w:val="22"/>
              </w:rPr>
            </w:pPr>
            <w:r w:rsidRPr="00333DE9">
              <w:rPr>
                <w:rFonts w:ascii="Calibri" w:hAnsi="Calibri" w:cs="Calibri"/>
                <w:b/>
                <w:sz w:val="22"/>
              </w:rPr>
              <w:t>Reports to:</w:t>
            </w:r>
          </w:p>
        </w:tc>
        <w:tc>
          <w:tcPr>
            <w:tcW w:w="7140" w:type="dxa"/>
            <w:vAlign w:val="center"/>
          </w:tcPr>
          <w:p w:rsidR="00832DFC" w:rsidRDefault="00832DFC" w:rsidP="00324DC0">
            <w:pPr>
              <w:tabs>
                <w:tab w:val="left" w:pos="33"/>
                <w:tab w:val="left" w:pos="1363"/>
              </w:tabs>
              <w:overflowPunct w:val="0"/>
              <w:autoSpaceDE w:val="0"/>
              <w:autoSpaceDN w:val="0"/>
              <w:adjustRightInd w:val="0"/>
              <w:rPr>
                <w:rFonts w:ascii="Calibri" w:hAnsi="Calibri" w:cs="Calibri"/>
                <w:sz w:val="22"/>
              </w:rPr>
            </w:pPr>
            <w:r>
              <w:rPr>
                <w:rFonts w:ascii="Calibri" w:hAnsi="Calibri" w:cs="Calibri"/>
                <w:sz w:val="22"/>
              </w:rPr>
              <w:t xml:space="preserve">Direct - Oral Health Coordinator </w:t>
            </w:r>
          </w:p>
          <w:p w:rsidR="007A77A2" w:rsidRPr="00333DE9" w:rsidRDefault="00832DFC" w:rsidP="00324DC0">
            <w:pPr>
              <w:tabs>
                <w:tab w:val="left" w:pos="33"/>
                <w:tab w:val="left" w:pos="1363"/>
              </w:tabs>
              <w:overflowPunct w:val="0"/>
              <w:autoSpaceDE w:val="0"/>
              <w:autoSpaceDN w:val="0"/>
              <w:adjustRightInd w:val="0"/>
              <w:rPr>
                <w:rFonts w:ascii="Calibri" w:hAnsi="Calibri" w:cs="Calibri"/>
                <w:sz w:val="22"/>
              </w:rPr>
            </w:pPr>
            <w:r>
              <w:rPr>
                <w:rFonts w:ascii="Calibri" w:hAnsi="Calibri" w:cs="Calibri"/>
                <w:sz w:val="22"/>
              </w:rPr>
              <w:t xml:space="preserve">Indirect - </w:t>
            </w:r>
            <w:r w:rsidR="007A77A2" w:rsidRPr="00333DE9">
              <w:rPr>
                <w:rFonts w:ascii="Calibri" w:hAnsi="Calibri" w:cs="Calibri"/>
                <w:sz w:val="22"/>
              </w:rPr>
              <w:t>Director Community Services</w:t>
            </w:r>
          </w:p>
        </w:tc>
      </w:tr>
    </w:tbl>
    <w:p w:rsidR="007A77A2" w:rsidRPr="007A77A2" w:rsidRDefault="007A77A2" w:rsidP="00240DB8">
      <w:pPr>
        <w:rPr>
          <w:rFonts w:ascii="Calibri" w:hAnsi="Calibri"/>
          <w:b/>
          <w:sz w:val="16"/>
        </w:rPr>
      </w:pPr>
    </w:p>
    <w:p w:rsidR="007A77A2" w:rsidRPr="007A77A2" w:rsidRDefault="007A77A2" w:rsidP="00240DB8">
      <w:pPr>
        <w:rPr>
          <w:rFonts w:ascii="Calibri" w:hAnsi="Calibri"/>
          <w:b/>
          <w:sz w:val="16"/>
        </w:rPr>
      </w:pPr>
    </w:p>
    <w:p w:rsidR="007A77A2" w:rsidRDefault="007A77A2" w:rsidP="007A77A2">
      <w:pPr>
        <w:rPr>
          <w:rFonts w:ascii="Calibri" w:hAnsi="Calibri"/>
          <w:b/>
        </w:rPr>
      </w:pPr>
    </w:p>
    <w:p w:rsidR="007A77A2" w:rsidRPr="00333DE9" w:rsidRDefault="007A77A2" w:rsidP="007A77A2">
      <w:pPr>
        <w:rPr>
          <w:rFonts w:ascii="Calibri" w:hAnsi="Calibri"/>
          <w:b/>
        </w:rPr>
      </w:pPr>
      <w:r w:rsidRPr="00333DE9">
        <w:rPr>
          <w:rFonts w:ascii="Calibri" w:hAnsi="Calibri"/>
          <w:b/>
        </w:rPr>
        <w:t>Position Purpose:</w:t>
      </w:r>
    </w:p>
    <w:p w:rsidR="007A77A2" w:rsidRPr="007A77A2" w:rsidRDefault="007A77A2" w:rsidP="007A77A2">
      <w:pPr>
        <w:rPr>
          <w:rFonts w:ascii="Calibri" w:hAnsi="Calibri"/>
          <w:b/>
          <w:sz w:val="16"/>
        </w:rPr>
      </w:pPr>
    </w:p>
    <w:p w:rsidR="007A77A2"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 xml:space="preserve">The clinical educator will work with the Clinical Student Program Team and play a central role in setting learning priorities for dental and oral health students. The role ensures the promotion of excellence in clinical practice and patient safety ensuring improved patient outcomes. </w:t>
      </w:r>
    </w:p>
    <w:p w:rsidR="00465098" w:rsidRPr="00333DE9" w:rsidRDefault="00465098" w:rsidP="007A77A2">
      <w:pPr>
        <w:jc w:val="both"/>
        <w:rPr>
          <w:rFonts w:eastAsia="Times New Roman" w:cs="Arial"/>
          <w:bCs/>
          <w:iCs/>
          <w:color w:val="000000"/>
          <w:lang w:eastAsia="en-AU"/>
        </w:rPr>
      </w:pPr>
    </w:p>
    <w:p w:rsidR="007A77A2" w:rsidRPr="00333DE9"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The clinical educator will teach, mentor, and support students</w:t>
      </w:r>
      <w:r w:rsidRPr="00333DE9">
        <w:t xml:space="preserve"> </w:t>
      </w:r>
      <w:r w:rsidRPr="00333DE9">
        <w:rPr>
          <w:rFonts w:eastAsia="Times New Roman" w:cs="Arial"/>
          <w:bCs/>
          <w:iCs/>
          <w:color w:val="000000"/>
          <w:lang w:eastAsia="en-AU"/>
        </w:rPr>
        <w:t>and junior dentists working at East Grampians Health Service as well as meeting reporting requirements of the agency and La Trobe University.</w:t>
      </w:r>
    </w:p>
    <w:p w:rsidR="007A77A2" w:rsidRPr="00333DE9"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 xml:space="preserve">This senior clinical role is integral to the professional development of dental and oral health students resulting in confident and competent graduates at the end of their course.  </w:t>
      </w:r>
    </w:p>
    <w:p w:rsidR="007A77A2" w:rsidRPr="00333DE9"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Between student rotations, the Clinical Educator will provide a broad range of oral health clinical services within the scope of practice, to children and adults, including patients with disabilities and complex medical histories.</w:t>
      </w:r>
    </w:p>
    <w:p w:rsidR="007A77A2" w:rsidRPr="007A77A2" w:rsidRDefault="007A77A2" w:rsidP="007A77A2">
      <w:pPr>
        <w:jc w:val="both"/>
        <w:rPr>
          <w:rFonts w:eastAsia="Times New Roman" w:cs="Arial"/>
          <w:bCs/>
          <w:iCs/>
          <w:color w:val="000000"/>
          <w:sz w:val="16"/>
          <w:lang w:eastAsia="en-AU"/>
        </w:rPr>
      </w:pPr>
    </w:p>
    <w:p w:rsidR="007A77A2" w:rsidRPr="00333DE9" w:rsidRDefault="007A77A2" w:rsidP="007A77A2">
      <w:pPr>
        <w:rPr>
          <w:rFonts w:ascii="Calibri" w:hAnsi="Calibri"/>
          <w:b/>
        </w:rPr>
      </w:pPr>
      <w:r w:rsidRPr="00333DE9">
        <w:rPr>
          <w:rFonts w:ascii="Calibri" w:hAnsi="Calibri"/>
          <w:b/>
        </w:rPr>
        <w:t>Department / Unit Specific Overview</w:t>
      </w:r>
    </w:p>
    <w:p w:rsidR="007A77A2" w:rsidRPr="00333DE9" w:rsidRDefault="007A77A2" w:rsidP="007A77A2">
      <w:pPr>
        <w:rPr>
          <w:rFonts w:ascii="Calibri" w:hAnsi="Calibri"/>
          <w:b/>
        </w:rPr>
      </w:pPr>
    </w:p>
    <w:p w:rsidR="007A77A2" w:rsidRPr="00333DE9"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 xml:space="preserve">The East Grampians Health Service (EGHS) Dental Clinic is a Community Dental Program provider based in the EGHS Community Health Centre.  The four-chair clinic provides general, emergency and denture services to community members in a friendly and modern work environment.  </w:t>
      </w:r>
      <w:r w:rsidR="00465098">
        <w:rPr>
          <w:rFonts w:eastAsia="Times New Roman" w:cs="Arial"/>
          <w:bCs/>
          <w:iCs/>
          <w:color w:val="000000"/>
          <w:lang w:eastAsia="en-AU"/>
        </w:rPr>
        <w:t xml:space="preserve">The dental clinic provides oral health care to Residential Aged Care facilities and Smile Squad provides screening and treatment to the region’s Primary and Secondary Schools.  </w:t>
      </w:r>
      <w:r w:rsidRPr="00333DE9">
        <w:rPr>
          <w:rFonts w:eastAsia="Times New Roman" w:cs="Arial"/>
          <w:bCs/>
          <w:iCs/>
          <w:color w:val="000000"/>
          <w:lang w:eastAsia="en-AU"/>
        </w:rPr>
        <w:t xml:space="preserve">EGHS provides limited dental services to Langi </w:t>
      </w:r>
      <w:proofErr w:type="spellStart"/>
      <w:r w:rsidRPr="00333DE9">
        <w:rPr>
          <w:rFonts w:eastAsia="Times New Roman" w:cs="Arial"/>
          <w:bCs/>
          <w:iCs/>
          <w:color w:val="000000"/>
          <w:lang w:eastAsia="en-AU"/>
        </w:rPr>
        <w:t>Kal</w:t>
      </w:r>
      <w:proofErr w:type="spellEnd"/>
      <w:r w:rsidRPr="00333DE9">
        <w:rPr>
          <w:rFonts w:eastAsia="Times New Roman" w:cs="Arial"/>
          <w:bCs/>
          <w:iCs/>
          <w:color w:val="000000"/>
          <w:lang w:eastAsia="en-AU"/>
        </w:rPr>
        <w:t xml:space="preserve"> </w:t>
      </w:r>
      <w:proofErr w:type="spellStart"/>
      <w:r w:rsidRPr="00333DE9">
        <w:rPr>
          <w:rFonts w:eastAsia="Times New Roman" w:cs="Arial"/>
          <w:bCs/>
          <w:iCs/>
          <w:color w:val="000000"/>
          <w:lang w:eastAsia="en-AU"/>
        </w:rPr>
        <w:t>Kal</w:t>
      </w:r>
      <w:proofErr w:type="spellEnd"/>
      <w:r w:rsidRPr="00333DE9">
        <w:rPr>
          <w:rFonts w:eastAsia="Times New Roman" w:cs="Arial"/>
          <w:bCs/>
          <w:iCs/>
          <w:color w:val="000000"/>
          <w:lang w:eastAsia="en-AU"/>
        </w:rPr>
        <w:t xml:space="preserve"> and Hopkins Prisons.  The service is also a training service and has up to four final year Dental students from La Trobe University providing services to the community.</w:t>
      </w:r>
    </w:p>
    <w:p w:rsidR="007A77A2" w:rsidRPr="007A77A2" w:rsidRDefault="007A77A2" w:rsidP="007A77A2">
      <w:pPr>
        <w:rPr>
          <w:rFonts w:ascii="Calibri" w:hAnsi="Calibri"/>
          <w:b/>
          <w:sz w:val="16"/>
        </w:rPr>
      </w:pPr>
    </w:p>
    <w:p w:rsidR="007A77A2" w:rsidRPr="00333DE9" w:rsidRDefault="007A77A2" w:rsidP="007A77A2">
      <w:pPr>
        <w:tabs>
          <w:tab w:val="left" w:pos="33"/>
          <w:tab w:val="left" w:pos="1363"/>
        </w:tabs>
        <w:overflowPunct w:val="0"/>
        <w:autoSpaceDE w:val="0"/>
        <w:autoSpaceDN w:val="0"/>
        <w:adjustRightInd w:val="0"/>
        <w:rPr>
          <w:rFonts w:ascii="Calibri" w:hAnsi="Calibri" w:cs="Calibri"/>
          <w:b/>
        </w:rPr>
      </w:pPr>
      <w:r w:rsidRPr="00333DE9">
        <w:rPr>
          <w:rFonts w:ascii="Calibri" w:hAnsi="Calibri" w:cs="Calibri"/>
          <w:b/>
        </w:rPr>
        <w:t>Organisational Context</w:t>
      </w:r>
    </w:p>
    <w:p w:rsidR="007A77A2" w:rsidRPr="007A77A2" w:rsidRDefault="007A77A2" w:rsidP="007A77A2">
      <w:pPr>
        <w:tabs>
          <w:tab w:val="left" w:pos="33"/>
          <w:tab w:val="left" w:pos="1363"/>
        </w:tabs>
        <w:overflowPunct w:val="0"/>
        <w:autoSpaceDE w:val="0"/>
        <w:autoSpaceDN w:val="0"/>
        <w:adjustRightInd w:val="0"/>
        <w:jc w:val="both"/>
        <w:rPr>
          <w:rFonts w:ascii="Calibri" w:hAnsi="Calibri" w:cs="Calibri"/>
          <w:sz w:val="16"/>
        </w:rPr>
      </w:pPr>
    </w:p>
    <w:p w:rsidR="007A77A2" w:rsidRPr="00333DE9"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 xml:space="preserve">East Grampians Health Service is a rural health service located in Ararat and Willaura in Western Victoria and is an integral part of a thriving community that is committed to quality services providing health and wellbeing to people of all backgrounds. </w:t>
      </w:r>
    </w:p>
    <w:p w:rsidR="007A77A2" w:rsidRPr="007A77A2" w:rsidRDefault="007A77A2" w:rsidP="007A77A2">
      <w:pPr>
        <w:jc w:val="both"/>
        <w:rPr>
          <w:rFonts w:eastAsia="Times New Roman" w:cs="Arial"/>
          <w:bCs/>
          <w:iCs/>
          <w:color w:val="000000"/>
          <w:sz w:val="16"/>
          <w:lang w:eastAsia="en-AU"/>
        </w:rPr>
      </w:pPr>
    </w:p>
    <w:p w:rsidR="007A77A2" w:rsidRDefault="007A77A2" w:rsidP="007A77A2">
      <w:pPr>
        <w:jc w:val="both"/>
        <w:rPr>
          <w:rFonts w:eastAsia="Times New Roman" w:cs="Arial"/>
          <w:bCs/>
          <w:iCs/>
          <w:color w:val="000000"/>
          <w:lang w:eastAsia="en-AU"/>
        </w:rPr>
      </w:pPr>
      <w:r w:rsidRPr="00333DE9">
        <w:rPr>
          <w:rFonts w:eastAsia="Times New Roman" w:cs="Arial"/>
          <w:bCs/>
          <w:iCs/>
          <w:color w:val="000000"/>
          <w:lang w:eastAsia="en-AU"/>
        </w:rPr>
        <w:t xml:space="preserve">Serving a diverse community, East Grampians Health Service delivers an extensive range of acute, residential, home and community based services. We strive </w:t>
      </w:r>
      <w:proofErr w:type="gramStart"/>
      <w:r w:rsidRPr="00333DE9">
        <w:rPr>
          <w:rFonts w:eastAsia="Times New Roman" w:cs="Arial"/>
          <w:bCs/>
          <w:iCs/>
          <w:color w:val="000000"/>
          <w:lang w:eastAsia="en-AU"/>
        </w:rPr>
        <w:t>to continually improve</w:t>
      </w:r>
      <w:proofErr w:type="gramEnd"/>
      <w:r w:rsidRPr="00333DE9">
        <w:rPr>
          <w:rFonts w:eastAsia="Times New Roman" w:cs="Arial"/>
          <w:bCs/>
          <w:iCs/>
          <w:color w:val="000000"/>
          <w:lang w:eastAsia="en-AU"/>
        </w:rPr>
        <w:t xml:space="preserve"> our services to best meet the needs of our patients, residents and the community.</w:t>
      </w:r>
    </w:p>
    <w:p w:rsidR="00465098" w:rsidRDefault="00465098" w:rsidP="007A77A2">
      <w:pPr>
        <w:jc w:val="both"/>
        <w:rPr>
          <w:rFonts w:eastAsia="Times New Roman" w:cs="Arial"/>
          <w:bCs/>
          <w:iCs/>
          <w:color w:val="000000"/>
          <w:lang w:eastAsia="en-AU"/>
        </w:rPr>
      </w:pPr>
    </w:p>
    <w:p w:rsidR="00465098" w:rsidRPr="00333DE9" w:rsidRDefault="00465098" w:rsidP="007A77A2">
      <w:pPr>
        <w:jc w:val="both"/>
        <w:rPr>
          <w:rFonts w:eastAsia="Times New Roman" w:cs="Arial"/>
          <w:bCs/>
          <w:iCs/>
          <w:color w:val="000000"/>
          <w:lang w:eastAsia="en-AU"/>
        </w:rPr>
      </w:pPr>
    </w:p>
    <w:p w:rsidR="007A77A2" w:rsidRPr="007A77A2" w:rsidRDefault="007A77A2" w:rsidP="007A77A2">
      <w:pPr>
        <w:tabs>
          <w:tab w:val="left" w:pos="33"/>
          <w:tab w:val="left" w:pos="1363"/>
        </w:tabs>
        <w:overflowPunct w:val="0"/>
        <w:autoSpaceDE w:val="0"/>
        <w:autoSpaceDN w:val="0"/>
        <w:adjustRightInd w:val="0"/>
        <w:jc w:val="both"/>
        <w:rPr>
          <w:rFonts w:ascii="Calibri" w:hAnsi="Calibri" w:cs="Calibri"/>
          <w:sz w:val="16"/>
        </w:rPr>
      </w:pPr>
    </w:p>
    <w:p w:rsidR="007A77A2" w:rsidRPr="00333DE9" w:rsidRDefault="007A77A2" w:rsidP="007A77A2">
      <w:pPr>
        <w:rPr>
          <w:rFonts w:ascii="Calibri" w:hAnsi="Calibri"/>
        </w:rPr>
      </w:pPr>
      <w:r w:rsidRPr="00333DE9">
        <w:rPr>
          <w:rFonts w:ascii="Calibri" w:hAnsi="Calibri"/>
          <w:b/>
        </w:rPr>
        <w:lastRenderedPageBreak/>
        <w:t>Our Vision</w:t>
      </w:r>
    </w:p>
    <w:p w:rsidR="007A77A2" w:rsidRPr="007A77A2" w:rsidRDefault="007A77A2" w:rsidP="007A77A2">
      <w:pPr>
        <w:rPr>
          <w:rFonts w:ascii="Calibri" w:hAnsi="Calibri"/>
          <w:sz w:val="16"/>
        </w:rPr>
      </w:pPr>
    </w:p>
    <w:p w:rsidR="007A77A2" w:rsidRPr="00333DE9" w:rsidRDefault="007A77A2" w:rsidP="007A77A2">
      <w:pPr>
        <w:rPr>
          <w:rFonts w:ascii="Calibri" w:hAnsi="Calibri"/>
          <w:i/>
        </w:rPr>
      </w:pPr>
      <w:r w:rsidRPr="00333DE9">
        <w:rPr>
          <w:rFonts w:ascii="Calibri" w:hAnsi="Calibri"/>
        </w:rPr>
        <w:t>“</w:t>
      </w:r>
      <w:r w:rsidRPr="00333DE9">
        <w:rPr>
          <w:rFonts w:ascii="Calibri" w:hAnsi="Calibri"/>
          <w:i/>
        </w:rPr>
        <w:t xml:space="preserve">To be leaders in rural health care” </w:t>
      </w:r>
    </w:p>
    <w:p w:rsidR="007A77A2" w:rsidRPr="00333DE9" w:rsidRDefault="007A77A2" w:rsidP="007A77A2">
      <w:pPr>
        <w:spacing w:after="160" w:line="259" w:lineRule="auto"/>
        <w:rPr>
          <w:rFonts w:ascii="Calibri" w:hAnsi="Calibri"/>
          <w:i/>
        </w:rPr>
      </w:pPr>
    </w:p>
    <w:p w:rsidR="007A77A2" w:rsidRPr="00333DE9" w:rsidRDefault="007A77A2" w:rsidP="007A77A2">
      <w:pPr>
        <w:rPr>
          <w:rFonts w:ascii="Calibri" w:hAnsi="Calibri"/>
          <w:b/>
        </w:rPr>
      </w:pPr>
      <w:r w:rsidRPr="00333DE9">
        <w:rPr>
          <w:rFonts w:ascii="Calibri" w:hAnsi="Calibri"/>
          <w:b/>
        </w:rPr>
        <w:t xml:space="preserve">Our Values </w:t>
      </w:r>
    </w:p>
    <w:p w:rsidR="007A77A2" w:rsidRPr="007A77A2" w:rsidRDefault="007A77A2" w:rsidP="007A77A2">
      <w:pPr>
        <w:rPr>
          <w:rFonts w:ascii="Calibri" w:hAnsi="Calibri"/>
          <w:b/>
          <w:sz w:val="16"/>
        </w:rPr>
      </w:pPr>
    </w:p>
    <w:tbl>
      <w:tblPr>
        <w:tblStyle w:val="TableGrid"/>
        <w:tblW w:w="9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
        <w:gridCol w:w="1693"/>
        <w:gridCol w:w="6989"/>
      </w:tblGrid>
      <w:tr w:rsidR="007A77A2" w:rsidRPr="00333DE9" w:rsidTr="00324DC0">
        <w:trPr>
          <w:trHeight w:val="505"/>
        </w:trPr>
        <w:tc>
          <w:tcPr>
            <w:tcW w:w="570" w:type="dxa"/>
          </w:tcPr>
          <w:p w:rsidR="007A77A2" w:rsidRPr="00333DE9" w:rsidRDefault="007A77A2" w:rsidP="00324DC0">
            <w:pPr>
              <w:rPr>
                <w:rFonts w:ascii="Calibri" w:hAnsi="Calibri"/>
                <w:b/>
                <w:sz w:val="22"/>
                <w:szCs w:val="22"/>
              </w:rPr>
            </w:pPr>
            <w:r w:rsidRPr="00333DE9">
              <w:rPr>
                <w:rFonts w:eastAsia="Calibri"/>
                <w:b/>
                <w:noProof/>
                <w:color w:val="00B050"/>
              </w:rPr>
              <w:drawing>
                <wp:anchor distT="0" distB="0" distL="114300" distR="114300" simplePos="0" relativeHeight="251670528" behindDoc="1" locked="0" layoutInCell="1" allowOverlap="1" wp14:anchorId="080DAB3C" wp14:editId="0F6EC436">
                  <wp:simplePos x="0" y="0"/>
                  <wp:positionH relativeFrom="column">
                    <wp:posOffset>-68580</wp:posOffset>
                  </wp:positionH>
                  <wp:positionV relativeFrom="paragraph">
                    <wp:posOffset>2540</wp:posOffset>
                  </wp:positionV>
                  <wp:extent cx="332740" cy="332740"/>
                  <wp:effectExtent l="0" t="0" r="0" b="0"/>
                  <wp:wrapNone/>
                  <wp:docPr id="3" name="Picture 3" descr="Description: Description: S:\Health Information Management\EGHS Icons\EGHS_Integr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S:\Health Information Management\EGHS Icons\EGHS_Integrity.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7A77A2" w:rsidRPr="00333DE9" w:rsidRDefault="007A77A2" w:rsidP="00324DC0">
            <w:pPr>
              <w:rPr>
                <w:rFonts w:ascii="Calibri" w:hAnsi="Calibri"/>
                <w:b/>
                <w:sz w:val="22"/>
                <w:szCs w:val="22"/>
              </w:rPr>
            </w:pPr>
            <w:r w:rsidRPr="00333DE9">
              <w:rPr>
                <w:rFonts w:ascii="Calibri" w:hAnsi="Calibri"/>
                <w:b/>
                <w:color w:val="70AD47" w:themeColor="accent6"/>
                <w:sz w:val="22"/>
                <w:szCs w:val="22"/>
              </w:rPr>
              <w:t>Integrity</w:t>
            </w:r>
          </w:p>
        </w:tc>
        <w:tc>
          <w:tcPr>
            <w:tcW w:w="6989" w:type="dxa"/>
          </w:tcPr>
          <w:p w:rsidR="007A77A2" w:rsidRPr="00333DE9" w:rsidRDefault="007A77A2" w:rsidP="00324DC0">
            <w:pPr>
              <w:rPr>
                <w:rFonts w:ascii="Calibri" w:hAnsi="Calibri"/>
                <w:b/>
                <w:sz w:val="22"/>
                <w:szCs w:val="22"/>
              </w:rPr>
            </w:pPr>
            <w:r w:rsidRPr="00333DE9">
              <w:rPr>
                <w:rFonts w:ascii="Calibri" w:hAnsi="Calibri"/>
                <w:sz w:val="22"/>
                <w:szCs w:val="22"/>
              </w:rPr>
              <w:t>We value integrity, honesty and respect in all relationships</w:t>
            </w:r>
          </w:p>
        </w:tc>
      </w:tr>
      <w:tr w:rsidR="007A77A2" w:rsidRPr="00333DE9" w:rsidTr="00324DC0">
        <w:trPr>
          <w:trHeight w:val="505"/>
        </w:trPr>
        <w:tc>
          <w:tcPr>
            <w:tcW w:w="570" w:type="dxa"/>
          </w:tcPr>
          <w:p w:rsidR="007A77A2" w:rsidRPr="00333DE9" w:rsidRDefault="007A77A2" w:rsidP="00324DC0">
            <w:pPr>
              <w:rPr>
                <w:rFonts w:ascii="Calibri" w:hAnsi="Calibri"/>
                <w:b/>
                <w:sz w:val="22"/>
                <w:szCs w:val="22"/>
              </w:rPr>
            </w:pPr>
            <w:r w:rsidRPr="00333DE9">
              <w:rPr>
                <w:rFonts w:eastAsia="Calibri"/>
                <w:b/>
                <w:noProof/>
                <w:color w:val="00B050"/>
              </w:rPr>
              <w:drawing>
                <wp:anchor distT="0" distB="0" distL="114300" distR="114300" simplePos="0" relativeHeight="251671552" behindDoc="0" locked="0" layoutInCell="1" allowOverlap="1" wp14:anchorId="276A13ED" wp14:editId="2B8B2971">
                  <wp:simplePos x="0" y="0"/>
                  <wp:positionH relativeFrom="column">
                    <wp:posOffset>-71755</wp:posOffset>
                  </wp:positionH>
                  <wp:positionV relativeFrom="paragraph">
                    <wp:posOffset>2540</wp:posOffset>
                  </wp:positionV>
                  <wp:extent cx="314325" cy="314325"/>
                  <wp:effectExtent l="0" t="0" r="9525" b="9525"/>
                  <wp:wrapNone/>
                  <wp:docPr id="4" name="Picture 4" descr="Description: Description: S:\Health Information Management\EGHS Icons\EGHS_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S:\Health Information Management\EGHS Icons\EGHS_Excelle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7A77A2" w:rsidRPr="00333DE9" w:rsidRDefault="007A77A2" w:rsidP="00324DC0">
            <w:pPr>
              <w:rPr>
                <w:rFonts w:ascii="Calibri" w:hAnsi="Calibri"/>
                <w:b/>
                <w:sz w:val="22"/>
                <w:szCs w:val="22"/>
              </w:rPr>
            </w:pPr>
            <w:r w:rsidRPr="00333DE9">
              <w:rPr>
                <w:rFonts w:ascii="Calibri" w:hAnsi="Calibri"/>
                <w:b/>
                <w:color w:val="FFC000"/>
                <w:sz w:val="22"/>
                <w:szCs w:val="22"/>
              </w:rPr>
              <w:t>Excellence</w:t>
            </w:r>
          </w:p>
        </w:tc>
        <w:tc>
          <w:tcPr>
            <w:tcW w:w="6989" w:type="dxa"/>
          </w:tcPr>
          <w:p w:rsidR="007A77A2" w:rsidRPr="00333DE9" w:rsidRDefault="007A77A2" w:rsidP="00324DC0">
            <w:pPr>
              <w:rPr>
                <w:rFonts w:ascii="Calibri" w:hAnsi="Calibri"/>
                <w:b/>
                <w:sz w:val="22"/>
                <w:szCs w:val="22"/>
              </w:rPr>
            </w:pPr>
            <w:r w:rsidRPr="00333DE9">
              <w:rPr>
                <w:rFonts w:ascii="Calibri" w:hAnsi="Calibri"/>
                <w:sz w:val="22"/>
                <w:szCs w:val="22"/>
              </w:rPr>
              <w:t>We value excellence as the appropriate standard for all services and practices</w:t>
            </w:r>
          </w:p>
        </w:tc>
      </w:tr>
      <w:tr w:rsidR="007A77A2" w:rsidRPr="00333DE9" w:rsidTr="00324DC0">
        <w:trPr>
          <w:trHeight w:val="505"/>
        </w:trPr>
        <w:tc>
          <w:tcPr>
            <w:tcW w:w="570" w:type="dxa"/>
          </w:tcPr>
          <w:p w:rsidR="007A77A2" w:rsidRPr="00333DE9" w:rsidRDefault="007A77A2" w:rsidP="00324DC0">
            <w:pPr>
              <w:rPr>
                <w:rFonts w:ascii="Calibri" w:hAnsi="Calibri"/>
                <w:b/>
                <w:sz w:val="22"/>
                <w:szCs w:val="22"/>
              </w:rPr>
            </w:pPr>
            <w:r w:rsidRPr="00333DE9">
              <w:rPr>
                <w:rFonts w:eastAsia="Calibri"/>
                <w:b/>
                <w:noProof/>
                <w:color w:val="C0504D"/>
              </w:rPr>
              <w:drawing>
                <wp:anchor distT="0" distB="0" distL="114300" distR="114300" simplePos="0" relativeHeight="251672576" behindDoc="0" locked="0" layoutInCell="1" allowOverlap="1" wp14:anchorId="14C18C53" wp14:editId="60310F70">
                  <wp:simplePos x="0" y="0"/>
                  <wp:positionH relativeFrom="margin">
                    <wp:posOffset>-71755</wp:posOffset>
                  </wp:positionH>
                  <wp:positionV relativeFrom="paragraph">
                    <wp:posOffset>18415</wp:posOffset>
                  </wp:positionV>
                  <wp:extent cx="295275" cy="295275"/>
                  <wp:effectExtent l="0" t="0" r="9525" b="9525"/>
                  <wp:wrapNone/>
                  <wp:docPr id="5" name="Picture 5" descr="Description: Description: S:\Health Information Management\EGHS Icons\EGHS_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S:\Health Information Management\EGHS Icons\EGHS_Community.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7A77A2" w:rsidRPr="00333DE9" w:rsidRDefault="007A77A2" w:rsidP="00324DC0">
            <w:pPr>
              <w:rPr>
                <w:rFonts w:ascii="Calibri" w:hAnsi="Calibri"/>
                <w:b/>
                <w:sz w:val="22"/>
                <w:szCs w:val="22"/>
              </w:rPr>
            </w:pPr>
            <w:r w:rsidRPr="00333DE9">
              <w:rPr>
                <w:rFonts w:ascii="Calibri" w:hAnsi="Calibri"/>
                <w:b/>
                <w:color w:val="FF0000"/>
                <w:sz w:val="22"/>
                <w:szCs w:val="22"/>
              </w:rPr>
              <w:t>Community</w:t>
            </w:r>
          </w:p>
        </w:tc>
        <w:tc>
          <w:tcPr>
            <w:tcW w:w="6989" w:type="dxa"/>
          </w:tcPr>
          <w:p w:rsidR="007A77A2" w:rsidRPr="00333DE9" w:rsidRDefault="007A77A2" w:rsidP="00324DC0">
            <w:pPr>
              <w:rPr>
                <w:rFonts w:ascii="Calibri" w:hAnsi="Calibri"/>
                <w:b/>
                <w:sz w:val="22"/>
                <w:szCs w:val="22"/>
              </w:rPr>
            </w:pPr>
            <w:r w:rsidRPr="00333DE9">
              <w:rPr>
                <w:rFonts w:ascii="Calibri" w:hAnsi="Calibri"/>
                <w:sz w:val="22"/>
                <w:szCs w:val="22"/>
              </w:rPr>
              <w:t>We respect the dignity and rights of our community and    acknowledge their beliefs, regardless of their cultural, spiritual or socioeconomic background</w:t>
            </w:r>
          </w:p>
        </w:tc>
      </w:tr>
      <w:tr w:rsidR="007A77A2" w:rsidRPr="00333DE9" w:rsidTr="00324DC0">
        <w:trPr>
          <w:trHeight w:val="505"/>
        </w:trPr>
        <w:tc>
          <w:tcPr>
            <w:tcW w:w="570" w:type="dxa"/>
          </w:tcPr>
          <w:p w:rsidR="007A77A2" w:rsidRPr="00333DE9" w:rsidRDefault="007A77A2" w:rsidP="00324DC0">
            <w:pPr>
              <w:rPr>
                <w:rFonts w:ascii="Calibri" w:hAnsi="Calibri"/>
                <w:b/>
                <w:sz w:val="22"/>
                <w:szCs w:val="22"/>
              </w:rPr>
            </w:pPr>
            <w:r w:rsidRPr="00333DE9">
              <w:rPr>
                <w:rFonts w:eastAsia="Calibri"/>
                <w:b/>
                <w:noProof/>
                <w:color w:val="1F497D"/>
              </w:rPr>
              <w:drawing>
                <wp:anchor distT="0" distB="0" distL="114300" distR="114300" simplePos="0" relativeHeight="251673600" behindDoc="0" locked="0" layoutInCell="1" allowOverlap="1" wp14:anchorId="552A19DF" wp14:editId="4B2F6637">
                  <wp:simplePos x="0" y="0"/>
                  <wp:positionH relativeFrom="margin">
                    <wp:posOffset>-71755</wp:posOffset>
                  </wp:positionH>
                  <wp:positionV relativeFrom="paragraph">
                    <wp:posOffset>15240</wp:posOffset>
                  </wp:positionV>
                  <wp:extent cx="295275" cy="295275"/>
                  <wp:effectExtent l="0" t="0" r="9525" b="9525"/>
                  <wp:wrapNone/>
                  <wp:docPr id="6" name="Picture 6" descr="Description: Description: S:\Health Information Management\EGHS Icons\EGHS_Working_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S:\Health Information Management\EGHS Icons\EGHS_Working_Together.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7A77A2" w:rsidRPr="00333DE9" w:rsidRDefault="007A77A2" w:rsidP="00324DC0">
            <w:pPr>
              <w:rPr>
                <w:rFonts w:ascii="Calibri" w:hAnsi="Calibri"/>
                <w:b/>
                <w:sz w:val="22"/>
                <w:szCs w:val="22"/>
              </w:rPr>
            </w:pPr>
            <w:r w:rsidRPr="00333DE9">
              <w:rPr>
                <w:rFonts w:ascii="Calibri" w:hAnsi="Calibri"/>
                <w:b/>
                <w:color w:val="0070C0"/>
                <w:sz w:val="22"/>
                <w:szCs w:val="22"/>
              </w:rPr>
              <w:t>Working Together</w:t>
            </w:r>
          </w:p>
        </w:tc>
        <w:tc>
          <w:tcPr>
            <w:tcW w:w="6989" w:type="dxa"/>
          </w:tcPr>
          <w:p w:rsidR="007A77A2" w:rsidRPr="00333DE9" w:rsidRDefault="007A77A2" w:rsidP="00324DC0">
            <w:pPr>
              <w:rPr>
                <w:rFonts w:ascii="Calibri" w:hAnsi="Calibri"/>
                <w:b/>
                <w:sz w:val="22"/>
                <w:szCs w:val="22"/>
              </w:rPr>
            </w:pPr>
            <w:r w:rsidRPr="00333DE9">
              <w:rPr>
                <w:rFonts w:ascii="Calibri" w:hAnsi="Calibri"/>
                <w:sz w:val="22"/>
                <w:szCs w:val="22"/>
              </w:rPr>
              <w:t>We value equally all people who make a contribution to EGHS to achieve shared goals</w:t>
            </w:r>
          </w:p>
        </w:tc>
      </w:tr>
      <w:tr w:rsidR="007A77A2" w:rsidRPr="00333DE9" w:rsidTr="00324DC0">
        <w:trPr>
          <w:trHeight w:val="617"/>
        </w:trPr>
        <w:tc>
          <w:tcPr>
            <w:tcW w:w="570" w:type="dxa"/>
          </w:tcPr>
          <w:p w:rsidR="007A77A2" w:rsidRPr="00333DE9" w:rsidRDefault="007A77A2" w:rsidP="00324DC0">
            <w:pPr>
              <w:rPr>
                <w:rFonts w:ascii="Calibri" w:hAnsi="Calibri"/>
                <w:b/>
                <w:sz w:val="22"/>
                <w:szCs w:val="22"/>
              </w:rPr>
            </w:pPr>
            <w:r w:rsidRPr="00333DE9">
              <w:rPr>
                <w:rFonts w:eastAsia="Calibri"/>
                <w:b/>
                <w:noProof/>
                <w:color w:val="948A54"/>
              </w:rPr>
              <w:drawing>
                <wp:anchor distT="0" distB="0" distL="114300" distR="114300" simplePos="0" relativeHeight="251669504" behindDoc="0" locked="0" layoutInCell="1" allowOverlap="1" wp14:anchorId="74711C87" wp14:editId="32604B00">
                  <wp:simplePos x="0" y="0"/>
                  <wp:positionH relativeFrom="margin">
                    <wp:posOffset>-71755</wp:posOffset>
                  </wp:positionH>
                  <wp:positionV relativeFrom="paragraph">
                    <wp:posOffset>2540</wp:posOffset>
                  </wp:positionV>
                  <wp:extent cx="332829" cy="333375"/>
                  <wp:effectExtent l="0" t="0" r="0" b="0"/>
                  <wp:wrapNone/>
                  <wp:docPr id="7" name="Picture 7" descr="Description: Description: S:\Health Information Management\EGHS Icons\EGHS_Learning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S:\Health Information Management\EGHS Icons\EGHS_Learning_Cultur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32829"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dxa"/>
          </w:tcPr>
          <w:p w:rsidR="007A77A2" w:rsidRPr="00333DE9" w:rsidRDefault="007A77A2" w:rsidP="00324DC0">
            <w:pPr>
              <w:rPr>
                <w:rFonts w:ascii="Calibri" w:hAnsi="Calibri"/>
                <w:b/>
                <w:sz w:val="22"/>
                <w:szCs w:val="22"/>
              </w:rPr>
            </w:pPr>
            <w:r w:rsidRPr="00333DE9">
              <w:rPr>
                <w:rFonts w:ascii="Calibri" w:hAnsi="Calibri"/>
                <w:b/>
                <w:sz w:val="22"/>
                <w:szCs w:val="22"/>
              </w:rPr>
              <w:br/>
              <w:t>Learning Culture</w:t>
            </w:r>
          </w:p>
        </w:tc>
        <w:tc>
          <w:tcPr>
            <w:tcW w:w="6989" w:type="dxa"/>
          </w:tcPr>
          <w:p w:rsidR="007A77A2" w:rsidRPr="00333DE9" w:rsidRDefault="007A77A2" w:rsidP="00324DC0">
            <w:pPr>
              <w:rPr>
                <w:rFonts w:ascii="Calibri" w:hAnsi="Calibri"/>
                <w:b/>
                <w:sz w:val="22"/>
                <w:szCs w:val="22"/>
              </w:rPr>
            </w:pPr>
            <w:r w:rsidRPr="00333DE9">
              <w:rPr>
                <w:rFonts w:ascii="Calibri" w:hAnsi="Calibri"/>
                <w:sz w:val="22"/>
                <w:szCs w:val="22"/>
              </w:rPr>
              <w:t>We strive to continually lead and develop through education, training, mentoring and by teaching others.</w:t>
            </w:r>
          </w:p>
        </w:tc>
      </w:tr>
    </w:tbl>
    <w:p w:rsidR="007A77A2" w:rsidRPr="007A77A2" w:rsidRDefault="007A77A2" w:rsidP="007A77A2">
      <w:pPr>
        <w:rPr>
          <w:rFonts w:ascii="Calibri" w:hAnsi="Calibri"/>
          <w:sz w:val="16"/>
        </w:rPr>
      </w:pPr>
    </w:p>
    <w:p w:rsidR="007A77A2" w:rsidRDefault="007A77A2" w:rsidP="007A77A2">
      <w:r>
        <w:rPr>
          <w:b/>
          <w:bCs/>
        </w:rPr>
        <w:t>Our Strategic direction</w:t>
      </w:r>
    </w:p>
    <w:p w:rsidR="007A77A2" w:rsidRPr="007A77A2" w:rsidRDefault="007A77A2" w:rsidP="007A77A2">
      <w:pPr>
        <w:overflowPunct w:val="0"/>
        <w:autoSpaceDE w:val="0"/>
        <w:autoSpaceDN w:val="0"/>
        <w:rPr>
          <w:b/>
          <w:bCs/>
          <w:sz w:val="16"/>
        </w:rPr>
      </w:pPr>
    </w:p>
    <w:p w:rsidR="007A77A2" w:rsidRDefault="007A77A2" w:rsidP="007A77A2">
      <w:pPr>
        <w:pStyle w:val="BodyText2"/>
        <w:tabs>
          <w:tab w:val="clear" w:pos="720"/>
          <w:tab w:val="clear" w:pos="1440"/>
          <w:tab w:val="left" w:pos="709"/>
        </w:tabs>
        <w:ind w:left="0" w:firstLine="0"/>
        <w:jc w:val="both"/>
        <w:rPr>
          <w:rFonts w:ascii="Calibri" w:hAnsi="Calibri"/>
          <w:sz w:val="22"/>
          <w:szCs w:val="22"/>
        </w:rPr>
      </w:pPr>
      <w:r>
        <w:rPr>
          <w:rFonts w:ascii="Calibri" w:hAnsi="Calibri"/>
          <w:sz w:val="22"/>
          <w:szCs w:val="22"/>
        </w:rPr>
        <w:t>EGHS strategic plan 2019-22 mirrors the Victorian Government Health 2040; Advancing Health, Access and Care guidelines and is underpinned by our organisational values and behaviours - ‘improving our communities health and quality of life through strong partnerships and by responding to changing needs’.  We incorporate our opportunities through Better Health, Better Access, and Better Care, which are pivotal in achieving our vision of being ‘leaders in rural health care’:</w:t>
      </w:r>
    </w:p>
    <w:p w:rsidR="007A77A2" w:rsidRPr="007A77A2" w:rsidRDefault="007A77A2" w:rsidP="007A77A2">
      <w:pPr>
        <w:pStyle w:val="BodyText2"/>
        <w:tabs>
          <w:tab w:val="clear" w:pos="720"/>
          <w:tab w:val="clear" w:pos="1440"/>
          <w:tab w:val="left" w:pos="709"/>
        </w:tabs>
        <w:ind w:left="0" w:firstLine="0"/>
        <w:jc w:val="both"/>
        <w:rPr>
          <w:rFonts w:ascii="Calibri" w:hAnsi="Calibri"/>
          <w:sz w:val="16"/>
          <w:szCs w:val="22"/>
        </w:rPr>
      </w:pPr>
    </w:p>
    <w:p w:rsidR="007A77A2" w:rsidRDefault="007A77A2" w:rsidP="007A77A2">
      <w:pPr>
        <w:pStyle w:val="BodyText2"/>
        <w:jc w:val="both"/>
        <w:rPr>
          <w:rFonts w:ascii="Calibri" w:hAnsi="Calibri"/>
          <w:b/>
          <w:bCs/>
          <w:color w:val="92D050"/>
          <w:sz w:val="22"/>
          <w:szCs w:val="22"/>
        </w:rPr>
      </w:pPr>
      <w:r>
        <w:rPr>
          <w:rFonts w:ascii="Calibri" w:hAnsi="Calibri"/>
          <w:b/>
          <w:bCs/>
          <w:color w:val="92D050"/>
          <w:sz w:val="22"/>
          <w:szCs w:val="22"/>
        </w:rPr>
        <w:t>BETTER HEALTH</w:t>
      </w:r>
    </w:p>
    <w:p w:rsidR="007A77A2" w:rsidRDefault="007A77A2" w:rsidP="00832DF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A system geared to prevention as much as treatment</w:t>
      </w:r>
    </w:p>
    <w:p w:rsidR="007A77A2" w:rsidRDefault="007A77A2" w:rsidP="00832DF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Everyone understands their own health risks</w:t>
      </w:r>
    </w:p>
    <w:p w:rsidR="007A77A2" w:rsidRDefault="007A77A2" w:rsidP="00832DF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Illness is detected and managed early</w:t>
      </w:r>
    </w:p>
    <w:p w:rsidR="007A77A2" w:rsidRPr="00887F05" w:rsidRDefault="007A77A2" w:rsidP="00832DFC">
      <w:pPr>
        <w:pStyle w:val="BodyText2"/>
        <w:numPr>
          <w:ilvl w:val="0"/>
          <w:numId w:val="14"/>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Healthy neighbourhoods and communities encourage healthy lifestyle</w:t>
      </w:r>
    </w:p>
    <w:p w:rsidR="007A77A2" w:rsidRDefault="007A77A2" w:rsidP="007A77A2">
      <w:pPr>
        <w:pStyle w:val="BodyText2"/>
        <w:jc w:val="both"/>
        <w:rPr>
          <w:rFonts w:ascii="Calibri" w:hAnsi="Calibri"/>
          <w:b/>
          <w:bCs/>
          <w:color w:val="FFC000"/>
          <w:sz w:val="22"/>
          <w:szCs w:val="22"/>
        </w:rPr>
      </w:pPr>
      <w:r>
        <w:rPr>
          <w:rFonts w:ascii="Calibri" w:hAnsi="Calibri"/>
          <w:b/>
          <w:bCs/>
          <w:color w:val="FFC000"/>
          <w:sz w:val="22"/>
          <w:szCs w:val="22"/>
        </w:rPr>
        <w:t>BETTER ACCESS</w:t>
      </w:r>
    </w:p>
    <w:p w:rsidR="007A77A2" w:rsidRDefault="007A77A2" w:rsidP="00832DFC">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is always there when people need it</w:t>
      </w:r>
    </w:p>
    <w:p w:rsidR="007A77A2" w:rsidRDefault="007A77A2" w:rsidP="00832DFC">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More access to care in the home and community</w:t>
      </w:r>
    </w:p>
    <w:p w:rsidR="007A77A2" w:rsidRDefault="007A77A2" w:rsidP="00832DFC">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connected to the full range of care and support they need</w:t>
      </w:r>
    </w:p>
    <w:p w:rsidR="007A77A2" w:rsidRPr="00887F05" w:rsidRDefault="007A77A2" w:rsidP="00832DFC">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sidRPr="00887F05">
        <w:rPr>
          <w:rFonts w:ascii="Calibri" w:hAnsi="Calibri"/>
          <w:sz w:val="22"/>
          <w:szCs w:val="22"/>
        </w:rPr>
        <w:t>There is fair access to care</w:t>
      </w:r>
    </w:p>
    <w:p w:rsidR="007A77A2" w:rsidRDefault="007A77A2" w:rsidP="007A77A2">
      <w:pPr>
        <w:pStyle w:val="BodyText2"/>
        <w:jc w:val="both"/>
        <w:rPr>
          <w:rFonts w:ascii="Calibri" w:hAnsi="Calibri"/>
          <w:b/>
          <w:bCs/>
          <w:color w:val="FF0000"/>
          <w:sz w:val="22"/>
          <w:szCs w:val="22"/>
        </w:rPr>
      </w:pPr>
      <w:r>
        <w:rPr>
          <w:rFonts w:ascii="Calibri" w:hAnsi="Calibri"/>
          <w:b/>
          <w:bCs/>
          <w:color w:val="FF0000"/>
          <w:sz w:val="22"/>
          <w:szCs w:val="22"/>
        </w:rPr>
        <w:t>BETTER CARE</w:t>
      </w:r>
    </w:p>
    <w:p w:rsidR="007A77A2" w:rsidRDefault="007A77A2" w:rsidP="007A77A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Target zero avoidable harm</w:t>
      </w:r>
    </w:p>
    <w:p w:rsidR="007A77A2" w:rsidRDefault="007A77A2" w:rsidP="007A77A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Healthcare that focuses on outcomes</w:t>
      </w:r>
    </w:p>
    <w:p w:rsidR="007A77A2" w:rsidRDefault="007A77A2" w:rsidP="007A77A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People are active partners in care</w:t>
      </w:r>
    </w:p>
    <w:p w:rsidR="007A77A2" w:rsidRDefault="007A77A2" w:rsidP="007A77A2">
      <w:pPr>
        <w:pStyle w:val="BodyText2"/>
        <w:numPr>
          <w:ilvl w:val="0"/>
          <w:numId w:val="13"/>
        </w:numPr>
        <w:tabs>
          <w:tab w:val="clear" w:pos="-1440"/>
          <w:tab w:val="clear" w:pos="-720"/>
          <w:tab w:val="clear" w:pos="0"/>
          <w:tab w:val="clear" w:pos="1440"/>
          <w:tab w:val="clear" w:pos="2160"/>
          <w:tab w:val="clear" w:pos="2880"/>
          <w:tab w:val="clear" w:pos="3605"/>
          <w:tab w:val="clear" w:pos="5040"/>
        </w:tabs>
        <w:suppressAutoHyphens w:val="0"/>
        <w:spacing w:before="100" w:beforeAutospacing="1" w:after="100" w:afterAutospacing="1"/>
        <w:jc w:val="both"/>
        <w:rPr>
          <w:rFonts w:ascii="Calibri" w:hAnsi="Calibri"/>
          <w:sz w:val="22"/>
          <w:szCs w:val="22"/>
        </w:rPr>
      </w:pPr>
      <w:r>
        <w:rPr>
          <w:rFonts w:ascii="Calibri" w:hAnsi="Calibri"/>
          <w:sz w:val="22"/>
          <w:szCs w:val="22"/>
        </w:rPr>
        <w:t>Care fits together around people’s needs</w:t>
      </w:r>
    </w:p>
    <w:p w:rsidR="007A77A2" w:rsidRPr="00333DE9" w:rsidRDefault="007A77A2" w:rsidP="007A77A2">
      <w:pPr>
        <w:rPr>
          <w:rFonts w:ascii="Calibri" w:hAnsi="Calibri"/>
          <w:b/>
        </w:rPr>
      </w:pPr>
      <w:r w:rsidRPr="00333DE9">
        <w:rPr>
          <w:rFonts w:ascii="Calibri" w:hAnsi="Calibri"/>
          <w:b/>
        </w:rPr>
        <w:t xml:space="preserve">Organisational Responsibilities </w:t>
      </w:r>
    </w:p>
    <w:p w:rsidR="007A77A2" w:rsidRPr="00333DE9" w:rsidRDefault="007A77A2" w:rsidP="007A77A2">
      <w:pPr>
        <w:rPr>
          <w:rFonts w:ascii="Calibri" w:hAnsi="Calibri"/>
        </w:rPr>
      </w:pPr>
    </w:p>
    <w:p w:rsidR="007A77A2" w:rsidRPr="00333DE9" w:rsidRDefault="007A77A2" w:rsidP="007A77A2">
      <w:pPr>
        <w:numPr>
          <w:ilvl w:val="0"/>
          <w:numId w:val="1"/>
        </w:numPr>
        <w:ind w:left="851" w:hanging="567"/>
        <w:rPr>
          <w:rFonts w:ascii="Calibri" w:hAnsi="Calibri"/>
        </w:rPr>
      </w:pPr>
      <w:r w:rsidRPr="00333DE9">
        <w:rPr>
          <w:rFonts w:ascii="Calibri" w:hAnsi="Calibri"/>
        </w:rPr>
        <w:t>Be aware of and work in accordance with EGHS policies and procedures, including:</w:t>
      </w:r>
    </w:p>
    <w:p w:rsidR="007A77A2" w:rsidRPr="00333DE9" w:rsidRDefault="007A77A2" w:rsidP="007A77A2">
      <w:pPr>
        <w:ind w:left="851" w:hanging="567"/>
        <w:rPr>
          <w:rFonts w:ascii="Calibri" w:hAnsi="Calibri"/>
        </w:rPr>
      </w:pPr>
    </w:p>
    <w:p w:rsidR="007A77A2" w:rsidRPr="00333DE9" w:rsidRDefault="007A77A2" w:rsidP="007A77A2">
      <w:pPr>
        <w:ind w:left="1418" w:firstLine="850"/>
        <w:rPr>
          <w:rFonts w:ascii="Calibri" w:hAnsi="Calibri"/>
        </w:rPr>
      </w:pPr>
      <w:r w:rsidRPr="00333DE9">
        <w:rPr>
          <w:rFonts w:ascii="Calibri" w:hAnsi="Calibri"/>
        </w:rPr>
        <w:t xml:space="preserve">Code of Conduct - </w:t>
      </w:r>
      <w:r w:rsidRPr="00333DE9">
        <w:rPr>
          <w:rFonts w:ascii="Calibri" w:hAnsi="Calibri"/>
          <w:i/>
        </w:rPr>
        <w:t>(SOPP 9.04)</w:t>
      </w:r>
    </w:p>
    <w:p w:rsidR="007A77A2" w:rsidRPr="00333DE9" w:rsidRDefault="007A77A2" w:rsidP="007A77A2">
      <w:pPr>
        <w:ind w:left="1418" w:firstLine="850"/>
        <w:rPr>
          <w:rFonts w:ascii="Calibri" w:hAnsi="Calibri"/>
        </w:rPr>
      </w:pPr>
      <w:r w:rsidRPr="00333DE9">
        <w:rPr>
          <w:rFonts w:ascii="Calibri" w:hAnsi="Calibri"/>
        </w:rPr>
        <w:lastRenderedPageBreak/>
        <w:t xml:space="preserve">Confidentiality - </w:t>
      </w:r>
      <w:r w:rsidRPr="00333DE9">
        <w:rPr>
          <w:rFonts w:ascii="Calibri" w:hAnsi="Calibri"/>
          <w:i/>
        </w:rPr>
        <w:t>(SOPP 24.02)</w:t>
      </w:r>
    </w:p>
    <w:p w:rsidR="007A77A2" w:rsidRPr="00333DE9" w:rsidRDefault="007A77A2" w:rsidP="007A77A2">
      <w:pPr>
        <w:ind w:left="1418" w:firstLine="850"/>
        <w:rPr>
          <w:rFonts w:ascii="Calibri" w:hAnsi="Calibri"/>
        </w:rPr>
      </w:pPr>
      <w:r w:rsidRPr="00333DE9">
        <w:rPr>
          <w:rFonts w:ascii="Calibri" w:hAnsi="Calibri"/>
        </w:rPr>
        <w:t xml:space="preserve">Infection Control - </w:t>
      </w:r>
      <w:r w:rsidRPr="00333DE9">
        <w:rPr>
          <w:rFonts w:ascii="Calibri" w:hAnsi="Calibri"/>
          <w:i/>
        </w:rPr>
        <w:t>(SOPP 70.39)</w:t>
      </w:r>
    </w:p>
    <w:p w:rsidR="007A77A2" w:rsidRPr="00333DE9" w:rsidRDefault="007A77A2" w:rsidP="007A77A2">
      <w:pPr>
        <w:ind w:left="1418" w:firstLine="850"/>
        <w:rPr>
          <w:rFonts w:ascii="Calibri" w:hAnsi="Calibri"/>
        </w:rPr>
      </w:pPr>
      <w:r w:rsidRPr="00333DE9">
        <w:rPr>
          <w:rFonts w:ascii="Calibri" w:hAnsi="Calibri"/>
        </w:rPr>
        <w:t xml:space="preserve">Occupational Health and Safety - </w:t>
      </w:r>
      <w:r w:rsidRPr="00333DE9">
        <w:rPr>
          <w:rFonts w:ascii="Calibri" w:hAnsi="Calibri"/>
          <w:i/>
        </w:rPr>
        <w:t>(SOPP 72.09)</w:t>
      </w:r>
    </w:p>
    <w:p w:rsidR="007A77A2" w:rsidRPr="00333DE9" w:rsidRDefault="007A77A2" w:rsidP="007A77A2">
      <w:pPr>
        <w:ind w:left="1418" w:firstLine="850"/>
        <w:rPr>
          <w:rFonts w:ascii="Calibri" w:hAnsi="Calibri"/>
        </w:rPr>
      </w:pPr>
      <w:r w:rsidRPr="00333DE9">
        <w:rPr>
          <w:rFonts w:ascii="Calibri" w:hAnsi="Calibri"/>
        </w:rPr>
        <w:t xml:space="preserve">Patient Centred Care - </w:t>
      </w:r>
      <w:r w:rsidRPr="00333DE9">
        <w:rPr>
          <w:rFonts w:ascii="Calibri" w:hAnsi="Calibri"/>
          <w:i/>
        </w:rPr>
        <w:t>(SOPP 60.20)</w:t>
      </w:r>
      <w:r w:rsidRPr="00333DE9">
        <w:rPr>
          <w:rFonts w:ascii="Calibri" w:hAnsi="Calibri"/>
        </w:rPr>
        <w:t xml:space="preserve"> </w:t>
      </w:r>
    </w:p>
    <w:p w:rsidR="007A77A2" w:rsidRPr="00333DE9" w:rsidRDefault="007A77A2" w:rsidP="007A77A2">
      <w:pPr>
        <w:ind w:left="1418" w:firstLine="850"/>
        <w:rPr>
          <w:rFonts w:ascii="Calibri" w:hAnsi="Calibri"/>
        </w:rPr>
      </w:pPr>
      <w:r w:rsidRPr="00333DE9">
        <w:rPr>
          <w:rFonts w:ascii="Calibri" w:hAnsi="Calibri"/>
        </w:rPr>
        <w:t xml:space="preserve">Safety - </w:t>
      </w:r>
      <w:r w:rsidRPr="00333DE9">
        <w:rPr>
          <w:rFonts w:ascii="Calibri" w:hAnsi="Calibri"/>
          <w:i/>
        </w:rPr>
        <w:t>(SOPP 72.13)</w:t>
      </w:r>
    </w:p>
    <w:p w:rsidR="007A77A2" w:rsidRPr="00333DE9" w:rsidRDefault="007A77A2" w:rsidP="007A77A2">
      <w:pPr>
        <w:ind w:left="1418" w:firstLine="850"/>
        <w:rPr>
          <w:rFonts w:ascii="Calibri" w:hAnsi="Calibri"/>
          <w:i/>
        </w:rPr>
      </w:pPr>
      <w:r w:rsidRPr="00333DE9">
        <w:rPr>
          <w:rFonts w:ascii="Calibri" w:hAnsi="Calibri"/>
        </w:rPr>
        <w:t xml:space="preserve">Performance Development Procedure - </w:t>
      </w:r>
      <w:r w:rsidRPr="00333DE9">
        <w:rPr>
          <w:rFonts w:ascii="Calibri" w:hAnsi="Calibri"/>
          <w:i/>
        </w:rPr>
        <w:t>(SOPP 35.27)</w:t>
      </w:r>
    </w:p>
    <w:p w:rsidR="007A77A2" w:rsidRPr="00333DE9" w:rsidRDefault="007A77A2" w:rsidP="007A77A2">
      <w:pPr>
        <w:ind w:left="1418" w:firstLine="850"/>
        <w:rPr>
          <w:rFonts w:ascii="Calibri" w:hAnsi="Calibri"/>
          <w:i/>
        </w:rPr>
      </w:pPr>
      <w:r w:rsidRPr="00333DE9">
        <w:rPr>
          <w:rFonts w:ascii="Calibri" w:hAnsi="Calibri"/>
        </w:rPr>
        <w:t xml:space="preserve">Risk Management - </w:t>
      </w:r>
      <w:r w:rsidRPr="00333DE9">
        <w:rPr>
          <w:rFonts w:ascii="Calibri" w:hAnsi="Calibri"/>
          <w:i/>
        </w:rPr>
        <w:t>(SOPP 74.01)</w:t>
      </w:r>
    </w:p>
    <w:p w:rsidR="007A77A2" w:rsidRPr="00333DE9" w:rsidRDefault="007A77A2" w:rsidP="007A77A2">
      <w:pPr>
        <w:ind w:left="1418" w:firstLine="850"/>
        <w:rPr>
          <w:rFonts w:ascii="Calibri" w:hAnsi="Calibri"/>
        </w:rPr>
      </w:pPr>
    </w:p>
    <w:p w:rsidR="007A77A2" w:rsidRPr="00333DE9" w:rsidRDefault="007A77A2" w:rsidP="007A77A2">
      <w:pPr>
        <w:numPr>
          <w:ilvl w:val="0"/>
          <w:numId w:val="1"/>
        </w:numPr>
        <w:ind w:left="709" w:hanging="425"/>
        <w:jc w:val="both"/>
        <w:rPr>
          <w:rFonts w:ascii="Calibri" w:hAnsi="Calibri"/>
        </w:rPr>
      </w:pPr>
      <w:r w:rsidRPr="00333DE9">
        <w:rPr>
          <w:rFonts w:ascii="Calibri" w:hAnsi="Calibri"/>
        </w:rPr>
        <w:t>Be respectful of the needs of patients, visitors and other staff and maintain a professional approach in all interactions, creating exceptional experiences.</w:t>
      </w:r>
    </w:p>
    <w:p w:rsidR="007A77A2" w:rsidRPr="00333DE9" w:rsidRDefault="007A77A2" w:rsidP="007A77A2">
      <w:pPr>
        <w:numPr>
          <w:ilvl w:val="0"/>
          <w:numId w:val="1"/>
        </w:numPr>
        <w:ind w:left="709" w:hanging="425"/>
        <w:jc w:val="both"/>
        <w:rPr>
          <w:rFonts w:ascii="Calibri" w:hAnsi="Calibri"/>
        </w:rPr>
      </w:pPr>
      <w:r w:rsidRPr="00333DE9">
        <w:rPr>
          <w:rFonts w:ascii="Calibri" w:hAnsi="Calibri"/>
        </w:rPr>
        <w:t>Be aware of the National Safety and Quality Health Service Standards as it relates your area of work and associated accreditation.</w:t>
      </w:r>
    </w:p>
    <w:p w:rsidR="007A77A2" w:rsidRPr="00333DE9" w:rsidRDefault="007A77A2" w:rsidP="007A77A2">
      <w:pPr>
        <w:numPr>
          <w:ilvl w:val="0"/>
          <w:numId w:val="1"/>
        </w:numPr>
        <w:ind w:left="709" w:hanging="425"/>
        <w:jc w:val="both"/>
        <w:rPr>
          <w:rFonts w:ascii="Calibri" w:hAnsi="Calibri"/>
        </w:rPr>
      </w:pPr>
      <w:r w:rsidRPr="00333DE9">
        <w:rPr>
          <w:rFonts w:ascii="Calibri" w:hAnsi="Calibri"/>
        </w:rPr>
        <w:t>Undertake other duties as directed that meet relevant standards and recognised practice.</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 xml:space="preserve">Agree to provide evidence of a valid employment </w:t>
      </w:r>
      <w:proofErr w:type="gramStart"/>
      <w:r w:rsidRPr="00333DE9">
        <w:rPr>
          <w:rFonts w:ascii="Calibri" w:hAnsi="Calibri"/>
        </w:rPr>
        <w:t>Working</w:t>
      </w:r>
      <w:proofErr w:type="gramEnd"/>
      <w:r w:rsidRPr="00333DE9">
        <w:rPr>
          <w:rFonts w:ascii="Calibri" w:hAnsi="Calibri"/>
        </w:rPr>
        <w:t xml:space="preserve"> with Children Check and provide the necessary details for East Grampians Health Service to undertake a national Police check.</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 xml:space="preserve">All staff </w:t>
      </w:r>
      <w:proofErr w:type="gramStart"/>
      <w:r w:rsidRPr="00333DE9">
        <w:rPr>
          <w:rFonts w:ascii="Calibri" w:hAnsi="Calibri"/>
        </w:rPr>
        <w:t>are expected</w:t>
      </w:r>
      <w:proofErr w:type="gramEnd"/>
      <w:r w:rsidRPr="00333DE9">
        <w:rPr>
          <w:rFonts w:ascii="Calibri" w:hAnsi="Calibri"/>
        </w:rPr>
        <w:t xml:space="preserve"> to identify and report incidents, potential for error and near misses and supports staff to learn how to improve the knowledge systems and processes to create a safe and supportive environment for staff and patients.</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Contribute to a positive and supportive learning culture and environment for health professional students and learners at all levels.</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Participate in all mandatory education and orientation sessions as outlined by EGHS.</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 xml:space="preserve">East Grampians Health Service is an equal opportunity employer and is committed to providing for its employees a work environment that is free of harassment or discrimination. </w:t>
      </w:r>
    </w:p>
    <w:p w:rsidR="007A77A2" w:rsidRPr="00333DE9" w:rsidRDefault="007A77A2" w:rsidP="007A77A2">
      <w:pPr>
        <w:jc w:val="both"/>
        <w:rPr>
          <w:rFonts w:ascii="Calibri" w:hAnsi="Calibri"/>
        </w:rPr>
      </w:pPr>
    </w:p>
    <w:p w:rsidR="007A77A2" w:rsidRPr="00333DE9" w:rsidRDefault="007A77A2" w:rsidP="007A77A2">
      <w:pPr>
        <w:jc w:val="both"/>
        <w:rPr>
          <w:rFonts w:ascii="Calibri" w:hAnsi="Calibri"/>
        </w:rPr>
      </w:pPr>
      <w:r w:rsidRPr="00333DE9">
        <w:rPr>
          <w:rFonts w:ascii="Calibri" w:hAnsi="Calibri"/>
        </w:rPr>
        <w:t xml:space="preserve">EGHS reserves the right to modify position descriptions as required. Staff </w:t>
      </w:r>
      <w:proofErr w:type="gramStart"/>
      <w:r w:rsidRPr="00333DE9">
        <w:rPr>
          <w:rFonts w:ascii="Calibri" w:hAnsi="Calibri"/>
        </w:rPr>
        <w:t>will be consulted</w:t>
      </w:r>
      <w:proofErr w:type="gramEnd"/>
      <w:r w:rsidRPr="00333DE9">
        <w:rPr>
          <w:rFonts w:ascii="Calibri" w:hAnsi="Calibri"/>
        </w:rPr>
        <w:t xml:space="preserve"> when this occurs.</w:t>
      </w:r>
    </w:p>
    <w:p w:rsidR="007A77A2" w:rsidRPr="00333DE9" w:rsidRDefault="007A77A2" w:rsidP="007A77A2">
      <w:pPr>
        <w:rPr>
          <w:rFonts w:ascii="Calibri" w:hAnsi="Calibri"/>
          <w:b/>
        </w:rPr>
      </w:pPr>
    </w:p>
    <w:p w:rsidR="007A77A2" w:rsidRDefault="007A77A2" w:rsidP="007A77A2">
      <w:pPr>
        <w:rPr>
          <w:rFonts w:ascii="Calibri" w:hAnsi="Calibri"/>
          <w:b/>
        </w:rPr>
      </w:pPr>
      <w:r w:rsidRPr="00333DE9">
        <w:rPr>
          <w:rFonts w:ascii="Calibri" w:hAnsi="Calibri"/>
          <w:b/>
        </w:rPr>
        <w:t>Key Performance Indicators</w:t>
      </w:r>
    </w:p>
    <w:p w:rsidR="007A77A2" w:rsidRPr="00333DE9" w:rsidRDefault="007A77A2" w:rsidP="007A77A2">
      <w:pPr>
        <w:rPr>
          <w:rFonts w:ascii="Calibri" w:hAnsi="Calibri"/>
          <w:b/>
        </w:rPr>
      </w:pPr>
    </w:p>
    <w:p w:rsidR="007A77A2" w:rsidRPr="00333DE9" w:rsidRDefault="007A77A2" w:rsidP="007A77A2">
      <w:pPr>
        <w:numPr>
          <w:ilvl w:val="0"/>
          <w:numId w:val="2"/>
        </w:numPr>
        <w:ind w:left="709" w:hanging="425"/>
        <w:jc w:val="both"/>
        <w:rPr>
          <w:rFonts w:ascii="Calibri" w:hAnsi="Calibri"/>
        </w:rPr>
      </w:pPr>
      <w:r w:rsidRPr="00333DE9">
        <w:rPr>
          <w:rFonts w:ascii="Calibri" w:hAnsi="Calibri"/>
        </w:rPr>
        <w:t>Teach and supervise a group of enrolled students and ensure that the La Trobe University placement requirements are delivered within expected timelines</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Monitor activity, level of knowledge, skills and confidence of the student to perform prescribed tasks as required</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Provide guidance during each session to maximise students’ learning outcomes and provide support to students who may be behind</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Timely completion of student evaluation and program assessment including completion of student log books each day</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 xml:space="preserve">Provide constructive feedback to students and junior Dentists </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 xml:space="preserve">Provide a report at the end of rotation on each student providing feedback on strengths and recommendations for further development  </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Gather and utilise feedback from students and support staff to continuously improve the effectiveness of the program, including the use of online learning</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Report student learning issues as required to La Trobe academic staff member(s) including the initiation of the La Trobe University unsatisfactory performance process.</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Ensure completion of the La Trobe incident reporting when required</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Ensure East Grampians Health Service infection control protocol is followed by students, and their support staff</w:t>
      </w:r>
    </w:p>
    <w:p w:rsidR="007A77A2" w:rsidRPr="00333DE9" w:rsidRDefault="007A77A2" w:rsidP="007A77A2">
      <w:pPr>
        <w:numPr>
          <w:ilvl w:val="0"/>
          <w:numId w:val="2"/>
        </w:numPr>
        <w:tabs>
          <w:tab w:val="left" w:pos="5507"/>
        </w:tabs>
        <w:suppressAutoHyphens/>
        <w:ind w:left="709" w:hanging="425"/>
        <w:rPr>
          <w:rFonts w:ascii="Calibri" w:hAnsi="Calibri"/>
        </w:rPr>
      </w:pPr>
      <w:r w:rsidRPr="00333DE9">
        <w:rPr>
          <w:rFonts w:ascii="Calibri" w:hAnsi="Calibri"/>
        </w:rPr>
        <w:t>Resolve conflict within the student team in an expedient and consultative manner</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Encourage independent thinking and problem solving</w:t>
      </w:r>
    </w:p>
    <w:p w:rsidR="007A77A2" w:rsidRPr="00333DE9" w:rsidRDefault="007A77A2" w:rsidP="007A77A2">
      <w:pPr>
        <w:numPr>
          <w:ilvl w:val="0"/>
          <w:numId w:val="2"/>
        </w:numPr>
        <w:ind w:left="709" w:hanging="425"/>
        <w:jc w:val="both"/>
        <w:rPr>
          <w:rFonts w:ascii="Calibri" w:hAnsi="Calibri"/>
        </w:rPr>
      </w:pPr>
      <w:r w:rsidRPr="00333DE9">
        <w:rPr>
          <w:rFonts w:ascii="Calibri" w:hAnsi="Calibri"/>
        </w:rPr>
        <w:t>Feedback from students and La Trobe University</w:t>
      </w:r>
    </w:p>
    <w:p w:rsidR="007A77A2" w:rsidRPr="00333DE9" w:rsidRDefault="007A77A2" w:rsidP="007A77A2">
      <w:pPr>
        <w:ind w:left="426" w:hanging="426"/>
        <w:jc w:val="both"/>
        <w:rPr>
          <w:rFonts w:ascii="Calibri" w:hAnsi="Calibri"/>
        </w:rPr>
      </w:pPr>
      <w:r w:rsidRPr="00333DE9">
        <w:rPr>
          <w:rFonts w:cstheme="minorHAnsi"/>
          <w:i/>
        </w:rPr>
        <w:t xml:space="preserve">Note on appointment Completion of the La Trobe University clinical educator calibration sessions </w:t>
      </w:r>
      <w:proofErr w:type="gramStart"/>
      <w:r w:rsidRPr="00333DE9">
        <w:rPr>
          <w:rFonts w:cstheme="minorHAnsi"/>
          <w:i/>
        </w:rPr>
        <w:t>will be mandated</w:t>
      </w:r>
      <w:proofErr w:type="gramEnd"/>
      <w:r w:rsidRPr="00333DE9">
        <w:rPr>
          <w:rFonts w:ascii="Calibri" w:hAnsi="Calibri"/>
        </w:rPr>
        <w:t xml:space="preserve"> </w:t>
      </w:r>
    </w:p>
    <w:p w:rsidR="007A77A2" w:rsidRPr="00333DE9" w:rsidRDefault="007A77A2" w:rsidP="007A77A2">
      <w:pPr>
        <w:numPr>
          <w:ilvl w:val="0"/>
          <w:numId w:val="2"/>
        </w:numPr>
        <w:tabs>
          <w:tab w:val="left" w:pos="5507"/>
        </w:tabs>
        <w:suppressAutoHyphens/>
        <w:ind w:left="709" w:hanging="425"/>
        <w:rPr>
          <w:rFonts w:cstheme="minorHAnsi"/>
          <w:i/>
        </w:rPr>
      </w:pPr>
      <w:r w:rsidRPr="00333DE9">
        <w:rPr>
          <w:rFonts w:cstheme="minorHAnsi"/>
        </w:rPr>
        <w:lastRenderedPageBreak/>
        <w:t>Perform timely and thorough examination, investigation and basic treatment of patients as outlined by the organisation’s model of care</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Respond to clinical changes in the patient’s condition and initiate consultation with relevant dental specialists, medical/nursing and multidisciplinary teams as required</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Provide services to a broad patient base including those with disabilities and more complex social and medical histories.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 xml:space="preserve">Undertake activities in the provision of clinical leadership and maintenance of professional standards </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 xml:space="preserve">Work collaboratively with the dental team that includes dentists, dental students, oral health therapists, dental therapists, dental hygienists, a dental </w:t>
      </w:r>
      <w:proofErr w:type="spellStart"/>
      <w:r w:rsidRPr="00333DE9">
        <w:rPr>
          <w:rFonts w:cstheme="minorHAnsi"/>
        </w:rPr>
        <w:t>prosthetist</w:t>
      </w:r>
      <w:proofErr w:type="spellEnd"/>
      <w:r w:rsidRPr="00333DE9">
        <w:rPr>
          <w:rFonts w:cstheme="minorHAnsi"/>
        </w:rPr>
        <w:t xml:space="preserve">, dental technicians and dental assistants, to achieve the desired health outcomes for patients </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Accurately document patient care in accordance with health service guidelines</w:t>
      </w:r>
    </w:p>
    <w:p w:rsidR="007A77A2" w:rsidRPr="00333DE9" w:rsidRDefault="007A77A2" w:rsidP="007A77A2">
      <w:pPr>
        <w:numPr>
          <w:ilvl w:val="0"/>
          <w:numId w:val="11"/>
        </w:numPr>
        <w:tabs>
          <w:tab w:val="clear" w:pos="360"/>
          <w:tab w:val="left" w:pos="-1440"/>
          <w:tab w:val="left" w:pos="-720"/>
          <w:tab w:val="left" w:pos="0"/>
          <w:tab w:val="num" w:pos="709"/>
          <w:tab w:val="left" w:pos="2160"/>
          <w:tab w:val="left" w:pos="2880"/>
          <w:tab w:val="left" w:pos="3605"/>
          <w:tab w:val="left" w:pos="5040"/>
        </w:tabs>
        <w:suppressAutoHyphens/>
        <w:ind w:left="709" w:hanging="425"/>
        <w:rPr>
          <w:rFonts w:cstheme="minorHAnsi"/>
        </w:rPr>
      </w:pPr>
      <w:r w:rsidRPr="00333DE9">
        <w:rPr>
          <w:rFonts w:cstheme="minorHAnsi"/>
        </w:rPr>
        <w:t>Work with the clinical team to monitor standards of professional practice and service delivery through the East Grampians Health Service Quality Framework to ensure all patients receive clinical treatment that  is appropriate for their condition and based on current available best practice</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Provide support in clinical decision making to other members of the care team, particularly the Level 1 Dentist</w:t>
      </w:r>
    </w:p>
    <w:p w:rsidR="007A77A2" w:rsidRPr="00333DE9" w:rsidRDefault="007A77A2" w:rsidP="007A77A2">
      <w:pPr>
        <w:tabs>
          <w:tab w:val="num" w:pos="426"/>
        </w:tabs>
        <w:ind w:hanging="720"/>
        <w:jc w:val="both"/>
        <w:rPr>
          <w:rFonts w:ascii="Calibri" w:hAnsi="Calibri"/>
        </w:rPr>
      </w:pPr>
    </w:p>
    <w:p w:rsidR="007A77A2" w:rsidRDefault="007A77A2" w:rsidP="007A77A2">
      <w:pPr>
        <w:rPr>
          <w:rFonts w:ascii="Calibri" w:hAnsi="Calibri"/>
          <w:b/>
        </w:rPr>
      </w:pPr>
      <w:r w:rsidRPr="00333DE9">
        <w:rPr>
          <w:rFonts w:ascii="Calibri" w:hAnsi="Calibri"/>
          <w:b/>
        </w:rPr>
        <w:t>Organisational responsibilities</w:t>
      </w:r>
    </w:p>
    <w:p w:rsidR="007A77A2" w:rsidRPr="00333DE9" w:rsidRDefault="007A77A2" w:rsidP="007A77A2">
      <w:pPr>
        <w:rPr>
          <w:rFonts w:ascii="Calibri" w:hAnsi="Calibri"/>
          <w:b/>
        </w:rPr>
      </w:pP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Ensure all patients, residents, clients, visitors and staff are treated with respect, dignity and courtesy in an environment that is free from harassment and discrimination</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Work with the OH&amp;S Coordinator to ensure a safe work environment and assist investigation of all actual and potential identified workplace hazards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Ensure the Director Community Services is supported in their decision making by working collaboratively with the Community Services Management team and implementing agreed strategies and activities in a timely and efficient manner</w:t>
      </w:r>
    </w:p>
    <w:p w:rsidR="007A77A2" w:rsidRPr="00333DE9" w:rsidRDefault="007A77A2" w:rsidP="007A77A2">
      <w:pPr>
        <w:numPr>
          <w:ilvl w:val="0"/>
          <w:numId w:val="11"/>
        </w:numPr>
        <w:tabs>
          <w:tab w:val="clear" w:pos="360"/>
          <w:tab w:val="num" w:pos="709"/>
        </w:tabs>
        <w:ind w:left="709" w:hanging="425"/>
        <w:jc w:val="both"/>
        <w:rPr>
          <w:rFonts w:ascii="Calibri" w:hAnsi="Calibri"/>
        </w:rPr>
      </w:pPr>
      <w:r w:rsidRPr="00333DE9">
        <w:rPr>
          <w:rFonts w:cstheme="minorHAnsi"/>
        </w:rPr>
        <w:t>Actively engage in operational activities including using electronic communication, meetings, managing complaints and accreditation requirements</w:t>
      </w:r>
    </w:p>
    <w:p w:rsidR="007A77A2" w:rsidRPr="00333DE9" w:rsidRDefault="007A77A2" w:rsidP="007A77A2">
      <w:pPr>
        <w:numPr>
          <w:ilvl w:val="0"/>
          <w:numId w:val="11"/>
        </w:numPr>
        <w:tabs>
          <w:tab w:val="clear" w:pos="360"/>
        </w:tabs>
        <w:ind w:left="709" w:hanging="425"/>
        <w:jc w:val="both"/>
        <w:rPr>
          <w:rFonts w:cstheme="minorHAnsi"/>
        </w:rPr>
      </w:pPr>
      <w:r w:rsidRPr="00333DE9">
        <w:rPr>
          <w:rFonts w:cstheme="minorHAnsi"/>
        </w:rPr>
        <w:t>Model professionalism and ethical practice and upholds the values of the organisation</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Demonstrate a commitment to organisational change and respond as required</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Support and actively participate in quality improvement activities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Comply with East Grampians Health Service Risk Management framework</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Promote and maintain and environment of teamwork and professionalism and participate in dental team meetings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Adhere to East Grampians Health Services’ policy, procedures and Instrument of Delegation, at all times.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Participate in meetings, working groups, networks and activities as delegated and agreed by the Director of Community Services.</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 xml:space="preserve">Undertake all other reasonable roles, duties and tasks as delegated by the Clinical Coordinator and/or Director of Community Services. </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 xml:space="preserve">Support and maintain effective communication systems </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Participate in Mandatory Education Programs as required</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Participate in the annual performance development process, identifying key areas for professional and personal growth</w:t>
      </w:r>
    </w:p>
    <w:p w:rsidR="007A77A2" w:rsidRPr="00333DE9" w:rsidRDefault="007A77A2" w:rsidP="007A77A2">
      <w:pPr>
        <w:numPr>
          <w:ilvl w:val="0"/>
          <w:numId w:val="11"/>
        </w:numPr>
        <w:tabs>
          <w:tab w:val="clear" w:pos="360"/>
          <w:tab w:val="num" w:pos="709"/>
          <w:tab w:val="left" w:pos="5507"/>
        </w:tabs>
        <w:suppressAutoHyphens/>
        <w:ind w:left="709" w:hanging="425"/>
        <w:rPr>
          <w:rFonts w:cstheme="minorHAnsi"/>
        </w:rPr>
      </w:pPr>
      <w:r w:rsidRPr="00333DE9">
        <w:rPr>
          <w:rFonts w:cstheme="minorHAnsi"/>
        </w:rPr>
        <w:t>Ensure confidentiality is maintained in all matters pertaining to patients/ residents/ staff as the Health Services Act and the Privacy Act</w:t>
      </w:r>
    </w:p>
    <w:p w:rsidR="007A77A2" w:rsidRPr="00333DE9" w:rsidRDefault="007A77A2" w:rsidP="007A77A2">
      <w:pPr>
        <w:tabs>
          <w:tab w:val="left" w:pos="-1440"/>
          <w:tab w:val="left" w:pos="-720"/>
          <w:tab w:val="left" w:pos="0"/>
          <w:tab w:val="left" w:pos="1440"/>
          <w:tab w:val="left" w:pos="2160"/>
          <w:tab w:val="left" w:pos="2880"/>
          <w:tab w:val="left" w:pos="3605"/>
          <w:tab w:val="left" w:pos="5040"/>
        </w:tabs>
        <w:suppressAutoHyphens/>
        <w:rPr>
          <w:rFonts w:cstheme="minorHAnsi"/>
        </w:rPr>
      </w:pPr>
    </w:p>
    <w:p w:rsidR="00465098" w:rsidRDefault="00465098" w:rsidP="007A77A2">
      <w:pPr>
        <w:rPr>
          <w:rStyle w:val="BookTitle"/>
          <w:i w:val="0"/>
          <w:u w:val="single"/>
        </w:rPr>
      </w:pPr>
    </w:p>
    <w:p w:rsidR="00465098" w:rsidRDefault="00465098" w:rsidP="007A77A2">
      <w:pPr>
        <w:rPr>
          <w:rStyle w:val="BookTitle"/>
          <w:i w:val="0"/>
          <w:u w:val="single"/>
        </w:rPr>
      </w:pPr>
    </w:p>
    <w:p w:rsidR="00465098" w:rsidRDefault="00465098" w:rsidP="007A77A2">
      <w:pPr>
        <w:rPr>
          <w:rStyle w:val="BookTitle"/>
          <w:i w:val="0"/>
          <w:u w:val="single"/>
        </w:rPr>
      </w:pPr>
    </w:p>
    <w:p w:rsidR="00465098" w:rsidRDefault="00465098" w:rsidP="007A77A2">
      <w:pPr>
        <w:rPr>
          <w:rStyle w:val="BookTitle"/>
          <w:i w:val="0"/>
          <w:u w:val="single"/>
        </w:rPr>
      </w:pPr>
    </w:p>
    <w:p w:rsidR="007A77A2" w:rsidRPr="00333DE9" w:rsidRDefault="007A77A2" w:rsidP="007A77A2">
      <w:pPr>
        <w:rPr>
          <w:rStyle w:val="BookTitle"/>
          <w:i w:val="0"/>
          <w:u w:val="single"/>
        </w:rPr>
      </w:pPr>
      <w:r w:rsidRPr="00333DE9">
        <w:rPr>
          <w:rStyle w:val="BookTitle"/>
          <w:i w:val="0"/>
          <w:u w:val="single"/>
        </w:rPr>
        <w:lastRenderedPageBreak/>
        <w:t xml:space="preserve">Key Selection Criteria </w:t>
      </w:r>
    </w:p>
    <w:p w:rsidR="007A77A2" w:rsidRPr="00333DE9" w:rsidRDefault="007A77A2" w:rsidP="007A77A2">
      <w:pPr>
        <w:rPr>
          <w:rFonts w:ascii="Calibri" w:hAnsi="Calibri"/>
          <w:color w:val="FF0000"/>
        </w:rPr>
      </w:pPr>
    </w:p>
    <w:p w:rsidR="007A77A2" w:rsidRDefault="007A77A2" w:rsidP="007A77A2">
      <w:pPr>
        <w:rPr>
          <w:rFonts w:ascii="Calibri" w:hAnsi="Calibri"/>
          <w:b/>
        </w:rPr>
      </w:pPr>
      <w:r w:rsidRPr="00333DE9">
        <w:rPr>
          <w:rFonts w:ascii="Calibri" w:hAnsi="Calibri"/>
          <w:b/>
        </w:rPr>
        <w:t xml:space="preserve">Essential Criteria: </w:t>
      </w:r>
    </w:p>
    <w:p w:rsidR="007A77A2" w:rsidRPr="00333DE9" w:rsidRDefault="007A77A2" w:rsidP="007A77A2">
      <w:pPr>
        <w:rPr>
          <w:rFonts w:ascii="Calibri" w:hAnsi="Calibri"/>
          <w:b/>
        </w:rPr>
      </w:pP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Recognised qualifications in Dentistry and a minimum of four year’s professional experience</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Current registration with Dental Board of Australia, AHPRA and ability to hold a Medicare Provider Number</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A current Radiation licence</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 xml:space="preserve">Demonstrated advanced clinical skills and clinical teaching experience </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A demonstrated understanding of Dental public health principles</w:t>
      </w:r>
    </w:p>
    <w:p w:rsidR="007A77A2" w:rsidRPr="00333DE9" w:rsidRDefault="007A77A2" w:rsidP="007A77A2">
      <w:pPr>
        <w:numPr>
          <w:ilvl w:val="0"/>
          <w:numId w:val="12"/>
        </w:numPr>
        <w:ind w:left="709" w:hanging="425"/>
        <w:rPr>
          <w:rFonts w:cstheme="minorHAnsi"/>
        </w:rPr>
      </w:pPr>
      <w:r w:rsidRPr="00333DE9">
        <w:rPr>
          <w:rFonts w:cstheme="minorHAnsi"/>
        </w:rPr>
        <w:t xml:space="preserve">Demonstrated ability to lead a cohesive team in the delivery of services to the community </w:t>
      </w:r>
    </w:p>
    <w:p w:rsidR="007A77A2" w:rsidRPr="00333DE9" w:rsidRDefault="007A77A2" w:rsidP="007A77A2">
      <w:pPr>
        <w:numPr>
          <w:ilvl w:val="0"/>
          <w:numId w:val="12"/>
        </w:numPr>
        <w:ind w:left="709" w:hanging="425"/>
        <w:rPr>
          <w:rFonts w:cstheme="minorHAnsi"/>
        </w:rPr>
      </w:pPr>
      <w:r w:rsidRPr="00333DE9">
        <w:rPr>
          <w:rFonts w:cstheme="minorHAnsi"/>
        </w:rPr>
        <w:t xml:space="preserve">Experience in managing people and teams, supported with evidence of managing performance issues and developing strong teams </w:t>
      </w:r>
    </w:p>
    <w:p w:rsidR="007A77A2" w:rsidRPr="00333DE9" w:rsidRDefault="007A77A2" w:rsidP="007A77A2">
      <w:pPr>
        <w:numPr>
          <w:ilvl w:val="0"/>
          <w:numId w:val="12"/>
        </w:numPr>
        <w:ind w:left="709" w:hanging="425"/>
        <w:rPr>
          <w:rFonts w:cstheme="minorHAnsi"/>
        </w:rPr>
      </w:pPr>
      <w:r w:rsidRPr="00333DE9">
        <w:rPr>
          <w:rFonts w:cstheme="minorHAnsi"/>
        </w:rPr>
        <w:t>Skilled in managing organisational planning and change management</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Excellent communication, negotiation, organisational and time management skills</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b/>
        </w:rPr>
      </w:pPr>
      <w:r w:rsidRPr="00333DE9">
        <w:rPr>
          <w:rFonts w:cstheme="minorHAnsi"/>
        </w:rPr>
        <w:t>Commitment to quality, best practice and environmental safety</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cstheme="minorHAnsi"/>
        </w:rPr>
      </w:pPr>
      <w:r w:rsidRPr="00333DE9">
        <w:rPr>
          <w:rFonts w:cstheme="minorHAnsi"/>
        </w:rPr>
        <w:t>Capacity to recognise clinical limitations</w:t>
      </w:r>
    </w:p>
    <w:p w:rsidR="007A77A2" w:rsidRPr="00333DE9" w:rsidRDefault="007A77A2" w:rsidP="007A77A2">
      <w:pPr>
        <w:rPr>
          <w:rFonts w:ascii="Calibri" w:hAnsi="Calibri"/>
        </w:rPr>
      </w:pPr>
    </w:p>
    <w:p w:rsidR="007A77A2" w:rsidRPr="00333DE9" w:rsidRDefault="007A77A2" w:rsidP="007A77A2">
      <w:pPr>
        <w:rPr>
          <w:rFonts w:ascii="Calibri" w:hAnsi="Calibri"/>
        </w:rPr>
      </w:pPr>
      <w:r w:rsidRPr="00333DE9">
        <w:rPr>
          <w:rFonts w:ascii="Calibri" w:hAnsi="Calibri"/>
        </w:rPr>
        <w:t xml:space="preserve">Must comply </w:t>
      </w:r>
      <w:proofErr w:type="gramStart"/>
      <w:r w:rsidRPr="00333DE9">
        <w:rPr>
          <w:rFonts w:ascii="Calibri" w:hAnsi="Calibri"/>
        </w:rPr>
        <w:t>to</w:t>
      </w:r>
      <w:proofErr w:type="gramEnd"/>
      <w:r w:rsidRPr="00333DE9">
        <w:rPr>
          <w:rFonts w:ascii="Calibri" w:hAnsi="Calibri"/>
        </w:rPr>
        <w:t xml:space="preserve"> having or completion of:</w:t>
      </w:r>
    </w:p>
    <w:p w:rsidR="007A77A2" w:rsidRPr="00333DE9" w:rsidRDefault="007A77A2" w:rsidP="007A77A2">
      <w:pPr>
        <w:pStyle w:val="ListParagraph"/>
        <w:numPr>
          <w:ilvl w:val="0"/>
          <w:numId w:val="8"/>
        </w:numPr>
        <w:ind w:left="709" w:hanging="425"/>
        <w:rPr>
          <w:rFonts w:ascii="Calibri" w:hAnsi="Calibri"/>
        </w:rPr>
      </w:pPr>
      <w:r w:rsidRPr="00333DE9">
        <w:rPr>
          <w:rFonts w:ascii="Calibri" w:hAnsi="Calibri"/>
        </w:rPr>
        <w:t xml:space="preserve">National Police Check (renewed every 3 years) </w:t>
      </w:r>
    </w:p>
    <w:p w:rsidR="007A77A2" w:rsidRDefault="007A77A2" w:rsidP="007A77A2">
      <w:pPr>
        <w:pStyle w:val="ListParagraph"/>
        <w:numPr>
          <w:ilvl w:val="0"/>
          <w:numId w:val="8"/>
        </w:numPr>
        <w:ind w:left="709" w:hanging="425"/>
        <w:rPr>
          <w:rFonts w:ascii="Calibri" w:hAnsi="Calibri"/>
        </w:rPr>
      </w:pPr>
      <w:r w:rsidRPr="00333DE9">
        <w:rPr>
          <w:rFonts w:ascii="Calibri" w:hAnsi="Calibri"/>
        </w:rPr>
        <w:t xml:space="preserve">Working with Children Check (renewed every 5 years) </w:t>
      </w:r>
    </w:p>
    <w:p w:rsidR="00832DFC" w:rsidRPr="00333DE9" w:rsidRDefault="00832DFC" w:rsidP="007A77A2">
      <w:pPr>
        <w:pStyle w:val="ListParagraph"/>
        <w:numPr>
          <w:ilvl w:val="0"/>
          <w:numId w:val="8"/>
        </w:numPr>
        <w:ind w:left="709" w:hanging="425"/>
        <w:rPr>
          <w:rFonts w:ascii="Calibri" w:hAnsi="Calibri"/>
        </w:rPr>
      </w:pPr>
      <w:r>
        <w:rPr>
          <w:rFonts w:ascii="Calibri" w:hAnsi="Calibri"/>
        </w:rPr>
        <w:t xml:space="preserve">Vaccinations as required (including COVID) </w:t>
      </w:r>
    </w:p>
    <w:p w:rsidR="007A77A2" w:rsidRPr="00333DE9" w:rsidRDefault="007A77A2" w:rsidP="007A77A2">
      <w:pPr>
        <w:pStyle w:val="ListParagraph"/>
        <w:numPr>
          <w:ilvl w:val="0"/>
          <w:numId w:val="8"/>
        </w:numPr>
        <w:ind w:left="709" w:hanging="425"/>
        <w:rPr>
          <w:rFonts w:ascii="Calibri" w:hAnsi="Calibri"/>
        </w:rPr>
      </w:pPr>
      <w:r w:rsidRPr="00333DE9">
        <w:rPr>
          <w:rFonts w:ascii="Calibri" w:hAnsi="Calibri"/>
        </w:rPr>
        <w:t>Current driver’s licence</w:t>
      </w:r>
    </w:p>
    <w:p w:rsidR="007A77A2" w:rsidRDefault="007A77A2" w:rsidP="007A77A2">
      <w:pPr>
        <w:rPr>
          <w:rFonts w:ascii="Calibri" w:hAnsi="Calibri"/>
          <w:b/>
        </w:rPr>
      </w:pPr>
      <w:r w:rsidRPr="00333DE9">
        <w:rPr>
          <w:rFonts w:ascii="Calibri" w:hAnsi="Calibri"/>
          <w:b/>
        </w:rPr>
        <w:br/>
        <w:t>Desirable Criteria:</w:t>
      </w:r>
    </w:p>
    <w:p w:rsidR="007A77A2" w:rsidRPr="00333DE9" w:rsidRDefault="007A77A2" w:rsidP="007A77A2">
      <w:pPr>
        <w:rPr>
          <w:rFonts w:ascii="Calibri" w:hAnsi="Calibri"/>
          <w:b/>
        </w:rPr>
      </w:pP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b/>
        </w:rPr>
      </w:pPr>
      <w:r w:rsidRPr="00333DE9">
        <w:rPr>
          <w:rFonts w:ascii="Calibri" w:hAnsi="Calibri"/>
        </w:rPr>
        <w:t>Experience in a rural / regional Dental health service</w:t>
      </w:r>
    </w:p>
    <w:p w:rsidR="007A77A2" w:rsidRPr="00333DE9" w:rsidRDefault="007A77A2" w:rsidP="007A77A2">
      <w:pPr>
        <w:numPr>
          <w:ilvl w:val="0"/>
          <w:numId w:val="12"/>
        </w:numPr>
        <w:tabs>
          <w:tab w:val="left" w:pos="-1440"/>
          <w:tab w:val="left" w:pos="-720"/>
          <w:tab w:val="left" w:pos="0"/>
          <w:tab w:val="left" w:pos="720"/>
          <w:tab w:val="left" w:pos="1440"/>
          <w:tab w:val="left" w:pos="2160"/>
          <w:tab w:val="left" w:pos="2880"/>
          <w:tab w:val="left" w:pos="3605"/>
          <w:tab w:val="left" w:pos="5040"/>
        </w:tabs>
        <w:suppressAutoHyphens/>
        <w:ind w:left="709" w:hanging="425"/>
        <w:rPr>
          <w:rFonts w:ascii="Calibri" w:hAnsi="Calibri"/>
        </w:rPr>
      </w:pPr>
      <w:r w:rsidRPr="00333DE9">
        <w:rPr>
          <w:rFonts w:ascii="Calibri" w:hAnsi="Calibri"/>
        </w:rPr>
        <w:t xml:space="preserve">Experience working within a </w:t>
      </w:r>
      <w:r w:rsidRPr="00333DE9">
        <w:rPr>
          <w:rFonts w:cstheme="minorHAnsi"/>
        </w:rPr>
        <w:t>Dental Weighted Activity Unit funding framework</w:t>
      </w:r>
    </w:p>
    <w:p w:rsidR="007A77A2" w:rsidRDefault="007A77A2" w:rsidP="00240DB8">
      <w:pPr>
        <w:rPr>
          <w:rFonts w:ascii="Calibri" w:hAnsi="Calibri"/>
          <w:b/>
        </w:rPr>
      </w:pPr>
    </w:p>
    <w:p w:rsidR="007A77A2" w:rsidRDefault="007A77A2" w:rsidP="00240DB8">
      <w:pPr>
        <w:rPr>
          <w:rFonts w:ascii="Calibri" w:hAnsi="Calibri"/>
          <w:b/>
        </w:rPr>
      </w:pPr>
    </w:p>
    <w:p w:rsidR="00240DB8" w:rsidRPr="00240DB8" w:rsidRDefault="00240DB8" w:rsidP="00240DB8">
      <w:pPr>
        <w:rPr>
          <w:rFonts w:ascii="Calibri" w:hAnsi="Calibri"/>
          <w:b/>
        </w:rPr>
      </w:pPr>
      <w:r w:rsidRPr="00240DB8">
        <w:rPr>
          <w:rFonts w:ascii="Calibri" w:hAnsi="Calibri"/>
          <w:b/>
        </w:rPr>
        <w:t>Acknowledgement</w:t>
      </w:r>
    </w:p>
    <w:p w:rsidR="00240DB8" w:rsidRDefault="00240DB8" w:rsidP="00140799">
      <w:pPr>
        <w:rPr>
          <w:rFonts w:ascii="Calibri" w:hAnsi="Calibri"/>
        </w:rPr>
      </w:pPr>
    </w:p>
    <w:tbl>
      <w:tblPr>
        <w:tblStyle w:val="TableGrid"/>
        <w:tblW w:w="0" w:type="auto"/>
        <w:tblLook w:val="04A0" w:firstRow="1" w:lastRow="0" w:firstColumn="1" w:lastColumn="0" w:noHBand="0" w:noVBand="1"/>
      </w:tblPr>
      <w:tblGrid>
        <w:gridCol w:w="2405"/>
        <w:gridCol w:w="3866"/>
        <w:gridCol w:w="708"/>
        <w:gridCol w:w="2061"/>
      </w:tblGrid>
      <w:tr w:rsidR="00351ECF" w:rsidRPr="00240DB8" w:rsidTr="008536B2">
        <w:trPr>
          <w:trHeight w:val="567"/>
        </w:trPr>
        <w:tc>
          <w:tcPr>
            <w:tcW w:w="2405" w:type="dxa"/>
            <w:vAlign w:val="center"/>
          </w:tcPr>
          <w:p w:rsidR="00351ECF" w:rsidRPr="00D474FB" w:rsidRDefault="00351ECF" w:rsidP="00686D45">
            <w:pPr>
              <w:rPr>
                <w:rFonts w:ascii="Calibri" w:hAnsi="Calibri"/>
                <w:b/>
              </w:rPr>
            </w:pPr>
            <w:r w:rsidRPr="00D474FB">
              <w:rPr>
                <w:rFonts w:ascii="Calibri" w:hAnsi="Calibri"/>
                <w:b/>
              </w:rPr>
              <w:t>Employee Name:</w:t>
            </w:r>
          </w:p>
        </w:tc>
        <w:tc>
          <w:tcPr>
            <w:tcW w:w="6635" w:type="dxa"/>
            <w:gridSpan w:val="3"/>
            <w:vAlign w:val="center"/>
          </w:tcPr>
          <w:p w:rsidR="00351ECF" w:rsidRPr="00240DB8" w:rsidRDefault="00351ECF" w:rsidP="00686D45">
            <w:pPr>
              <w:rPr>
                <w:rFonts w:ascii="Calibri" w:hAnsi="Calibri"/>
              </w:rPr>
            </w:pPr>
          </w:p>
        </w:tc>
      </w:tr>
      <w:tr w:rsidR="00351ECF" w:rsidRPr="00240DB8" w:rsidTr="008536B2">
        <w:trPr>
          <w:trHeight w:val="567"/>
        </w:trPr>
        <w:tc>
          <w:tcPr>
            <w:tcW w:w="2405" w:type="dxa"/>
            <w:vAlign w:val="center"/>
          </w:tcPr>
          <w:p w:rsidR="00351ECF" w:rsidRPr="00D474FB" w:rsidRDefault="00351ECF" w:rsidP="00686D45">
            <w:pPr>
              <w:rPr>
                <w:rFonts w:ascii="Calibri" w:hAnsi="Calibri"/>
                <w:b/>
              </w:rPr>
            </w:pPr>
            <w:r w:rsidRPr="00D474FB">
              <w:rPr>
                <w:rFonts w:ascii="Calibri" w:hAnsi="Calibri"/>
                <w:b/>
              </w:rPr>
              <w:t>Employee Signature:</w:t>
            </w:r>
          </w:p>
        </w:tc>
        <w:tc>
          <w:tcPr>
            <w:tcW w:w="3866" w:type="dxa"/>
            <w:vAlign w:val="center"/>
          </w:tcPr>
          <w:p w:rsidR="00351ECF" w:rsidRPr="00240DB8" w:rsidRDefault="00351ECF" w:rsidP="00686D45">
            <w:pPr>
              <w:rPr>
                <w:rFonts w:ascii="Calibri" w:hAnsi="Calibri"/>
              </w:rPr>
            </w:pPr>
          </w:p>
        </w:tc>
        <w:tc>
          <w:tcPr>
            <w:tcW w:w="708" w:type="dxa"/>
            <w:vAlign w:val="center"/>
          </w:tcPr>
          <w:p w:rsidR="00351ECF" w:rsidRPr="00D474FB" w:rsidRDefault="00351ECF" w:rsidP="00686D45">
            <w:pPr>
              <w:rPr>
                <w:rFonts w:ascii="Calibri" w:hAnsi="Calibri"/>
                <w:b/>
              </w:rPr>
            </w:pPr>
            <w:r w:rsidRPr="00D474FB">
              <w:rPr>
                <w:rFonts w:ascii="Calibri" w:hAnsi="Calibri"/>
                <w:b/>
              </w:rPr>
              <w:t>Date:</w:t>
            </w:r>
          </w:p>
        </w:tc>
        <w:tc>
          <w:tcPr>
            <w:tcW w:w="2061" w:type="dxa"/>
            <w:vAlign w:val="center"/>
          </w:tcPr>
          <w:p w:rsidR="00351ECF" w:rsidRPr="00240DB8" w:rsidRDefault="00351ECF" w:rsidP="00686D45">
            <w:pPr>
              <w:rPr>
                <w:rFonts w:ascii="Calibri" w:hAnsi="Calibri"/>
              </w:rPr>
            </w:pPr>
          </w:p>
        </w:tc>
      </w:tr>
      <w:tr w:rsidR="00351ECF" w:rsidRPr="00240DB8" w:rsidTr="008536B2">
        <w:trPr>
          <w:trHeight w:val="284"/>
        </w:trPr>
        <w:tc>
          <w:tcPr>
            <w:tcW w:w="2405" w:type="dxa"/>
            <w:shd w:val="clear" w:color="auto" w:fill="E7E6E6" w:themeFill="background2"/>
            <w:vAlign w:val="center"/>
          </w:tcPr>
          <w:p w:rsidR="00351ECF" w:rsidRPr="00240DB8" w:rsidRDefault="00351ECF" w:rsidP="00686D45">
            <w:pPr>
              <w:rPr>
                <w:rFonts w:ascii="Calibri" w:hAnsi="Calibri"/>
              </w:rPr>
            </w:pPr>
          </w:p>
        </w:tc>
        <w:tc>
          <w:tcPr>
            <w:tcW w:w="6635" w:type="dxa"/>
            <w:gridSpan w:val="3"/>
            <w:shd w:val="clear" w:color="auto" w:fill="E7E6E6" w:themeFill="background2"/>
            <w:vAlign w:val="center"/>
          </w:tcPr>
          <w:p w:rsidR="00351ECF" w:rsidRPr="00240DB8" w:rsidRDefault="00351ECF" w:rsidP="00686D45">
            <w:pPr>
              <w:rPr>
                <w:rFonts w:ascii="Calibri" w:hAnsi="Calibri"/>
              </w:rPr>
            </w:pPr>
          </w:p>
        </w:tc>
      </w:tr>
      <w:tr w:rsidR="00351ECF" w:rsidRPr="00240DB8" w:rsidTr="008536B2">
        <w:trPr>
          <w:trHeight w:val="567"/>
        </w:trPr>
        <w:tc>
          <w:tcPr>
            <w:tcW w:w="2405" w:type="dxa"/>
            <w:vAlign w:val="center"/>
          </w:tcPr>
          <w:p w:rsidR="00351ECF" w:rsidRPr="00D474FB" w:rsidRDefault="00351ECF" w:rsidP="00686D45">
            <w:pPr>
              <w:rPr>
                <w:rFonts w:ascii="Calibri" w:hAnsi="Calibri"/>
                <w:b/>
              </w:rPr>
            </w:pPr>
            <w:r w:rsidRPr="00D474FB">
              <w:rPr>
                <w:rFonts w:ascii="Calibri" w:hAnsi="Calibri"/>
                <w:b/>
              </w:rPr>
              <w:t>Manager Name:</w:t>
            </w:r>
          </w:p>
        </w:tc>
        <w:tc>
          <w:tcPr>
            <w:tcW w:w="6635" w:type="dxa"/>
            <w:gridSpan w:val="3"/>
            <w:vAlign w:val="center"/>
          </w:tcPr>
          <w:p w:rsidR="00351ECF" w:rsidRPr="00240DB8" w:rsidRDefault="00351ECF" w:rsidP="00686D45">
            <w:pPr>
              <w:rPr>
                <w:rFonts w:ascii="Calibri" w:hAnsi="Calibri"/>
              </w:rPr>
            </w:pPr>
          </w:p>
        </w:tc>
      </w:tr>
      <w:tr w:rsidR="00351ECF" w:rsidRPr="00240DB8" w:rsidTr="008536B2">
        <w:trPr>
          <w:trHeight w:val="567"/>
        </w:trPr>
        <w:tc>
          <w:tcPr>
            <w:tcW w:w="2405" w:type="dxa"/>
            <w:vAlign w:val="center"/>
          </w:tcPr>
          <w:p w:rsidR="00351ECF" w:rsidRPr="00D474FB" w:rsidRDefault="00351ECF" w:rsidP="00686D45">
            <w:pPr>
              <w:rPr>
                <w:rFonts w:ascii="Calibri" w:hAnsi="Calibri"/>
                <w:b/>
              </w:rPr>
            </w:pPr>
            <w:r w:rsidRPr="00D474FB">
              <w:rPr>
                <w:rFonts w:ascii="Calibri" w:hAnsi="Calibri"/>
                <w:b/>
              </w:rPr>
              <w:t>Manager Signature :</w:t>
            </w:r>
          </w:p>
        </w:tc>
        <w:tc>
          <w:tcPr>
            <w:tcW w:w="3866" w:type="dxa"/>
            <w:vAlign w:val="center"/>
          </w:tcPr>
          <w:p w:rsidR="00351ECF" w:rsidRPr="00240DB8" w:rsidRDefault="00351ECF" w:rsidP="00686D45">
            <w:pPr>
              <w:rPr>
                <w:rFonts w:ascii="Calibri" w:hAnsi="Calibri"/>
              </w:rPr>
            </w:pPr>
          </w:p>
        </w:tc>
        <w:tc>
          <w:tcPr>
            <w:tcW w:w="708" w:type="dxa"/>
            <w:vAlign w:val="center"/>
          </w:tcPr>
          <w:p w:rsidR="00351ECF" w:rsidRPr="00D474FB" w:rsidRDefault="00351ECF" w:rsidP="00686D45">
            <w:pPr>
              <w:rPr>
                <w:rFonts w:ascii="Calibri" w:hAnsi="Calibri"/>
                <w:b/>
              </w:rPr>
            </w:pPr>
            <w:r w:rsidRPr="00D474FB">
              <w:rPr>
                <w:rFonts w:ascii="Calibri" w:hAnsi="Calibri"/>
                <w:b/>
              </w:rPr>
              <w:t>Date:</w:t>
            </w:r>
          </w:p>
        </w:tc>
        <w:tc>
          <w:tcPr>
            <w:tcW w:w="2061" w:type="dxa"/>
            <w:vAlign w:val="center"/>
          </w:tcPr>
          <w:p w:rsidR="00351ECF" w:rsidRPr="00240DB8" w:rsidRDefault="00351ECF" w:rsidP="00686D45">
            <w:pPr>
              <w:rPr>
                <w:rFonts w:ascii="Calibri" w:hAnsi="Calibri"/>
              </w:rPr>
            </w:pPr>
          </w:p>
        </w:tc>
      </w:tr>
      <w:tr w:rsidR="00351ECF" w:rsidRPr="00240DB8" w:rsidTr="008536B2">
        <w:trPr>
          <w:trHeight w:val="284"/>
        </w:trPr>
        <w:tc>
          <w:tcPr>
            <w:tcW w:w="2405" w:type="dxa"/>
            <w:shd w:val="clear" w:color="auto" w:fill="E7E6E6" w:themeFill="background2"/>
            <w:vAlign w:val="center"/>
          </w:tcPr>
          <w:p w:rsidR="00351ECF" w:rsidRPr="00240DB8" w:rsidRDefault="00351ECF" w:rsidP="00686D45">
            <w:pPr>
              <w:rPr>
                <w:rFonts w:ascii="Calibri" w:hAnsi="Calibri"/>
              </w:rPr>
            </w:pPr>
          </w:p>
        </w:tc>
        <w:tc>
          <w:tcPr>
            <w:tcW w:w="6635" w:type="dxa"/>
            <w:gridSpan w:val="3"/>
            <w:shd w:val="clear" w:color="auto" w:fill="E7E6E6" w:themeFill="background2"/>
            <w:vAlign w:val="center"/>
          </w:tcPr>
          <w:p w:rsidR="00351ECF" w:rsidRPr="00240DB8" w:rsidRDefault="00351ECF" w:rsidP="00686D45">
            <w:pPr>
              <w:rPr>
                <w:rFonts w:ascii="Calibri" w:hAnsi="Calibri"/>
              </w:rPr>
            </w:pPr>
          </w:p>
        </w:tc>
      </w:tr>
      <w:tr w:rsidR="00351ECF" w:rsidRPr="00D474FB" w:rsidTr="008536B2">
        <w:trPr>
          <w:trHeight w:val="283"/>
        </w:trPr>
        <w:tc>
          <w:tcPr>
            <w:tcW w:w="2405" w:type="dxa"/>
            <w:vAlign w:val="center"/>
          </w:tcPr>
          <w:p w:rsidR="00351ECF" w:rsidRPr="00D474FB" w:rsidRDefault="00351ECF" w:rsidP="00686D45">
            <w:pPr>
              <w:rPr>
                <w:rFonts w:ascii="Calibri" w:hAnsi="Calibri"/>
                <w:b/>
              </w:rPr>
            </w:pPr>
            <w:r w:rsidRPr="00D474FB">
              <w:rPr>
                <w:rFonts w:ascii="Calibri" w:hAnsi="Calibri"/>
                <w:b/>
              </w:rPr>
              <w:t>Developed Date:</w:t>
            </w:r>
          </w:p>
        </w:tc>
        <w:tc>
          <w:tcPr>
            <w:tcW w:w="6635" w:type="dxa"/>
            <w:gridSpan w:val="3"/>
            <w:vAlign w:val="center"/>
          </w:tcPr>
          <w:p w:rsidR="00351ECF" w:rsidRPr="00D474FB" w:rsidRDefault="00465098" w:rsidP="00686D45">
            <w:pPr>
              <w:rPr>
                <w:rFonts w:ascii="Calibri" w:hAnsi="Calibri"/>
                <w:b/>
              </w:rPr>
            </w:pPr>
            <w:r>
              <w:rPr>
                <w:rFonts w:ascii="Calibri" w:hAnsi="Calibri"/>
                <w:b/>
              </w:rPr>
              <w:t>January 2023</w:t>
            </w:r>
          </w:p>
        </w:tc>
      </w:tr>
      <w:tr w:rsidR="008536B2" w:rsidRPr="00D474FB" w:rsidTr="008536B2">
        <w:trPr>
          <w:trHeight w:val="283"/>
        </w:trPr>
        <w:tc>
          <w:tcPr>
            <w:tcW w:w="2405" w:type="dxa"/>
            <w:vAlign w:val="center"/>
          </w:tcPr>
          <w:p w:rsidR="008536B2" w:rsidRPr="00D474FB" w:rsidRDefault="008536B2" w:rsidP="00686D45">
            <w:pPr>
              <w:rPr>
                <w:rFonts w:ascii="Calibri" w:hAnsi="Calibri"/>
                <w:b/>
              </w:rPr>
            </w:pPr>
            <w:r w:rsidRPr="00D474FB">
              <w:rPr>
                <w:rFonts w:ascii="Calibri" w:hAnsi="Calibri"/>
                <w:b/>
              </w:rPr>
              <w:t>Developed By</w:t>
            </w:r>
            <w:r>
              <w:rPr>
                <w:rFonts w:ascii="Calibri" w:hAnsi="Calibri"/>
                <w:b/>
              </w:rPr>
              <w:t xml:space="preserve"> – Name:</w:t>
            </w:r>
          </w:p>
        </w:tc>
        <w:tc>
          <w:tcPr>
            <w:tcW w:w="6635" w:type="dxa"/>
            <w:gridSpan w:val="3"/>
            <w:vAlign w:val="center"/>
          </w:tcPr>
          <w:p w:rsidR="008536B2" w:rsidRPr="00D474FB" w:rsidRDefault="008536B2" w:rsidP="00686D45">
            <w:pPr>
              <w:rPr>
                <w:rFonts w:ascii="Calibri" w:hAnsi="Calibri"/>
                <w:b/>
              </w:rPr>
            </w:pPr>
          </w:p>
        </w:tc>
      </w:tr>
      <w:tr w:rsidR="00351ECF" w:rsidRPr="00D474FB" w:rsidTr="008536B2">
        <w:trPr>
          <w:trHeight w:val="283"/>
        </w:trPr>
        <w:tc>
          <w:tcPr>
            <w:tcW w:w="2405" w:type="dxa"/>
            <w:vAlign w:val="center"/>
          </w:tcPr>
          <w:p w:rsidR="00351ECF" w:rsidRPr="00D474FB" w:rsidRDefault="008536B2" w:rsidP="00686D45">
            <w:pPr>
              <w:rPr>
                <w:rFonts w:ascii="Calibri" w:hAnsi="Calibri"/>
                <w:b/>
              </w:rPr>
            </w:pPr>
            <w:r>
              <w:rPr>
                <w:rFonts w:ascii="Calibri" w:hAnsi="Calibri"/>
                <w:b/>
              </w:rPr>
              <w:t>Developed by – Title:</w:t>
            </w:r>
          </w:p>
        </w:tc>
        <w:tc>
          <w:tcPr>
            <w:tcW w:w="6635" w:type="dxa"/>
            <w:gridSpan w:val="3"/>
            <w:vAlign w:val="center"/>
          </w:tcPr>
          <w:p w:rsidR="00351ECF" w:rsidRDefault="007A77A2" w:rsidP="00686D45">
            <w:pPr>
              <w:rPr>
                <w:rFonts w:ascii="Calibri" w:hAnsi="Calibri"/>
                <w:b/>
              </w:rPr>
            </w:pPr>
            <w:r>
              <w:rPr>
                <w:rFonts w:ascii="Calibri" w:hAnsi="Calibri"/>
                <w:b/>
              </w:rPr>
              <w:t>Director of Community Services</w:t>
            </w:r>
          </w:p>
        </w:tc>
      </w:tr>
      <w:tr w:rsidR="008536B2" w:rsidRPr="00D474FB" w:rsidTr="008536B2">
        <w:trPr>
          <w:trHeight w:val="283"/>
        </w:trPr>
        <w:tc>
          <w:tcPr>
            <w:tcW w:w="2405" w:type="dxa"/>
            <w:vAlign w:val="center"/>
          </w:tcPr>
          <w:p w:rsidR="008536B2" w:rsidRDefault="008536B2" w:rsidP="00686D45">
            <w:pPr>
              <w:rPr>
                <w:rFonts w:ascii="Calibri" w:hAnsi="Calibri"/>
                <w:b/>
              </w:rPr>
            </w:pPr>
            <w:r>
              <w:rPr>
                <w:rFonts w:ascii="Calibri" w:hAnsi="Calibri"/>
                <w:b/>
              </w:rPr>
              <w:t>Date of Next Review:</w:t>
            </w:r>
          </w:p>
        </w:tc>
        <w:tc>
          <w:tcPr>
            <w:tcW w:w="6635" w:type="dxa"/>
            <w:gridSpan w:val="3"/>
            <w:vAlign w:val="center"/>
          </w:tcPr>
          <w:p w:rsidR="008536B2" w:rsidRDefault="008536B2" w:rsidP="00686D45">
            <w:pPr>
              <w:rPr>
                <w:rFonts w:ascii="Calibri" w:hAnsi="Calibri"/>
                <w:b/>
              </w:rPr>
            </w:pPr>
          </w:p>
        </w:tc>
      </w:tr>
    </w:tbl>
    <w:p w:rsidR="00351ECF" w:rsidRPr="00240DB8" w:rsidRDefault="00351ECF" w:rsidP="00140799">
      <w:pPr>
        <w:rPr>
          <w:rFonts w:ascii="Calibri" w:hAnsi="Calibri"/>
        </w:rPr>
      </w:pPr>
      <w:bookmarkStart w:id="0" w:name="_GoBack"/>
      <w:bookmarkEnd w:id="0"/>
    </w:p>
    <w:sectPr w:rsidR="00351ECF" w:rsidRPr="00240DB8" w:rsidSect="005E6FEF">
      <w:headerReference w:type="even" r:id="rId18"/>
      <w:headerReference w:type="default" r:id="rId19"/>
      <w:footerReference w:type="even" r:id="rId20"/>
      <w:footerReference w:type="default" r:id="rId21"/>
      <w:headerReference w:type="first" r:id="rId22"/>
      <w:footerReference w:type="first" r:id="rId23"/>
      <w:pgSz w:w="11906" w:h="16838"/>
      <w:pgMar w:top="1440" w:right="849" w:bottom="709"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D71" w:rsidRDefault="00406D71" w:rsidP="00140799">
      <w:r>
        <w:separator/>
      </w:r>
    </w:p>
  </w:endnote>
  <w:endnote w:type="continuationSeparator" w:id="0">
    <w:p w:rsidR="00406D71" w:rsidRDefault="00406D71" w:rsidP="0014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FC" w:rsidRDefault="0083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gridCol w:w="4244"/>
    </w:tblGrid>
    <w:tr w:rsidR="0059103F" w:rsidTr="005A6393">
      <w:trPr>
        <w:trHeight w:val="418"/>
      </w:trPr>
      <w:tc>
        <w:tcPr>
          <w:tcW w:w="4998" w:type="dxa"/>
        </w:tcPr>
        <w:p w:rsidR="0059103F" w:rsidRDefault="00E31BB5" w:rsidP="0059103F">
          <w:pPr>
            <w:pStyle w:val="Footer"/>
            <w:rPr>
              <w:rFonts w:ascii="Tahoma" w:hAnsi="Tahoma" w:cs="Tahoma"/>
              <w:sz w:val="14"/>
              <w:szCs w:val="14"/>
            </w:rPr>
          </w:pPr>
          <w:r w:rsidRPr="00E31BB5">
            <w:rPr>
              <w:rFonts w:ascii="Tahoma" w:hAnsi="Tahoma" w:cs="Tahoma"/>
              <w:noProof/>
              <w:sz w:val="14"/>
              <w:szCs w:val="14"/>
            </w:rPr>
            <w:drawing>
              <wp:inline distT="0" distB="0" distL="0" distR="0" wp14:anchorId="7F1C0CA8" wp14:editId="7F1C0CA9">
                <wp:extent cx="3152775" cy="514883"/>
                <wp:effectExtent l="0" t="0" r="0" b="0"/>
                <wp:docPr id="67" name="Picture 67" descr="S:\Development and Improvement\Pictures and Photos\Values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evelopment and Improvement\Pictures and Photos\Values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916" cy="528624"/>
                        </a:xfrm>
                        <a:prstGeom prst="rect">
                          <a:avLst/>
                        </a:prstGeom>
                        <a:noFill/>
                        <a:ln>
                          <a:noFill/>
                        </a:ln>
                      </pic:spPr>
                    </pic:pic>
                  </a:graphicData>
                </a:graphic>
              </wp:inline>
            </w:drawing>
          </w:r>
        </w:p>
      </w:tc>
      <w:tc>
        <w:tcPr>
          <w:tcW w:w="4244" w:type="dxa"/>
          <w:vAlign w:val="bottom"/>
        </w:tcPr>
        <w:p w:rsidR="0059103F" w:rsidRDefault="00E31BB5" w:rsidP="0059103F">
          <w:pPr>
            <w:pStyle w:val="Footer"/>
            <w:jc w:val="right"/>
            <w:rPr>
              <w:rFonts w:ascii="Tahoma" w:hAnsi="Tahoma" w:cs="Tahoma"/>
              <w:color w:val="002060"/>
              <w:sz w:val="14"/>
              <w:szCs w:val="14"/>
            </w:rPr>
          </w:pPr>
          <w:r>
            <w:rPr>
              <w:rFonts w:ascii="Tahoma" w:hAnsi="Tahoma" w:cs="Tahoma"/>
              <w:color w:val="002060"/>
              <w:sz w:val="14"/>
              <w:szCs w:val="14"/>
            </w:rPr>
            <w:t>Position Description Template – 6.02.00</w:t>
          </w:r>
        </w:p>
        <w:p w:rsidR="0059103F" w:rsidRDefault="0059103F" w:rsidP="0059103F">
          <w:pPr>
            <w:pStyle w:val="Footer"/>
            <w:jc w:val="right"/>
            <w:rPr>
              <w:rFonts w:ascii="Tahoma" w:hAnsi="Tahoma" w:cs="Tahoma"/>
              <w:sz w:val="14"/>
              <w:szCs w:val="14"/>
            </w:rPr>
          </w:pPr>
          <w:r w:rsidRPr="006E0B20">
            <w:rPr>
              <w:rFonts w:ascii="Tahoma" w:hAnsi="Tahoma" w:cs="Tahoma"/>
              <w:sz w:val="14"/>
              <w:szCs w:val="14"/>
            </w:rPr>
            <w:t xml:space="preserve">Page </w:t>
          </w:r>
          <w:r w:rsidRPr="006E0B20">
            <w:rPr>
              <w:rFonts w:ascii="Tahoma" w:hAnsi="Tahoma" w:cs="Tahoma"/>
              <w:sz w:val="14"/>
              <w:szCs w:val="14"/>
            </w:rPr>
            <w:fldChar w:fldCharType="begin"/>
          </w:r>
          <w:r w:rsidRPr="006E0B20">
            <w:rPr>
              <w:rFonts w:ascii="Tahoma" w:hAnsi="Tahoma" w:cs="Tahoma"/>
              <w:sz w:val="14"/>
              <w:szCs w:val="14"/>
            </w:rPr>
            <w:instrText xml:space="preserve"> PAGE </w:instrText>
          </w:r>
          <w:r w:rsidRPr="006E0B20">
            <w:rPr>
              <w:rFonts w:ascii="Tahoma" w:hAnsi="Tahoma" w:cs="Tahoma"/>
              <w:sz w:val="14"/>
              <w:szCs w:val="14"/>
            </w:rPr>
            <w:fldChar w:fldCharType="separate"/>
          </w:r>
          <w:r w:rsidR="00A10964">
            <w:rPr>
              <w:rFonts w:ascii="Tahoma" w:hAnsi="Tahoma" w:cs="Tahoma"/>
              <w:noProof/>
              <w:sz w:val="14"/>
              <w:szCs w:val="14"/>
            </w:rPr>
            <w:t>5</w:t>
          </w:r>
          <w:r w:rsidRPr="006E0B20">
            <w:rPr>
              <w:rFonts w:ascii="Tahoma" w:hAnsi="Tahoma" w:cs="Tahoma"/>
              <w:sz w:val="14"/>
              <w:szCs w:val="14"/>
            </w:rPr>
            <w:fldChar w:fldCharType="end"/>
          </w:r>
          <w:r w:rsidRPr="006E0B20">
            <w:rPr>
              <w:rFonts w:ascii="Tahoma" w:hAnsi="Tahoma" w:cs="Tahoma"/>
              <w:sz w:val="14"/>
              <w:szCs w:val="14"/>
            </w:rPr>
            <w:t xml:space="preserve"> of </w:t>
          </w:r>
          <w:r w:rsidRPr="006E0B20">
            <w:rPr>
              <w:rFonts w:ascii="Tahoma" w:hAnsi="Tahoma" w:cs="Tahoma"/>
              <w:sz w:val="14"/>
              <w:szCs w:val="14"/>
            </w:rPr>
            <w:fldChar w:fldCharType="begin"/>
          </w:r>
          <w:r w:rsidRPr="006E0B20">
            <w:rPr>
              <w:rFonts w:ascii="Tahoma" w:hAnsi="Tahoma" w:cs="Tahoma"/>
              <w:sz w:val="14"/>
              <w:szCs w:val="14"/>
            </w:rPr>
            <w:instrText xml:space="preserve"> NUMPAGES </w:instrText>
          </w:r>
          <w:r w:rsidRPr="006E0B20">
            <w:rPr>
              <w:rFonts w:ascii="Tahoma" w:hAnsi="Tahoma" w:cs="Tahoma"/>
              <w:sz w:val="14"/>
              <w:szCs w:val="14"/>
            </w:rPr>
            <w:fldChar w:fldCharType="separate"/>
          </w:r>
          <w:r w:rsidR="00A10964">
            <w:rPr>
              <w:rFonts w:ascii="Tahoma" w:hAnsi="Tahoma" w:cs="Tahoma"/>
              <w:noProof/>
              <w:sz w:val="14"/>
              <w:szCs w:val="14"/>
            </w:rPr>
            <w:t>5</w:t>
          </w:r>
          <w:r w:rsidRPr="006E0B20">
            <w:rPr>
              <w:rFonts w:ascii="Tahoma" w:hAnsi="Tahoma" w:cs="Tahoma"/>
              <w:sz w:val="14"/>
              <w:szCs w:val="14"/>
            </w:rPr>
            <w:fldChar w:fldCharType="end"/>
          </w:r>
        </w:p>
      </w:tc>
    </w:tr>
  </w:tbl>
  <w:p w:rsidR="0059103F" w:rsidRDefault="005910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FC" w:rsidRDefault="0083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D71" w:rsidRDefault="00406D71" w:rsidP="00140799">
      <w:r>
        <w:separator/>
      </w:r>
    </w:p>
  </w:footnote>
  <w:footnote w:type="continuationSeparator" w:id="0">
    <w:p w:rsidR="00406D71" w:rsidRDefault="00406D71" w:rsidP="0014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FC" w:rsidRDefault="0083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99" w:rsidRDefault="00140799" w:rsidP="0014079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DFC" w:rsidRDefault="0083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729C"/>
    <w:multiLevelType w:val="hybridMultilevel"/>
    <w:tmpl w:val="367CA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1E2C7B"/>
    <w:multiLevelType w:val="hybridMultilevel"/>
    <w:tmpl w:val="2926F4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0F1A00"/>
    <w:multiLevelType w:val="hybridMultilevel"/>
    <w:tmpl w:val="67E40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BC7631"/>
    <w:multiLevelType w:val="hybridMultilevel"/>
    <w:tmpl w:val="C41A9BBE"/>
    <w:lvl w:ilvl="0" w:tplc="FFFFFFFF">
      <w:start w:val="1"/>
      <w:numFmt w:val="bullet"/>
      <w:lvlText w:val=""/>
      <w:legacy w:legacy="1" w:legacySpace="0" w:legacyIndent="360"/>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9457A6"/>
    <w:multiLevelType w:val="hybridMultilevel"/>
    <w:tmpl w:val="24DC823C"/>
    <w:lvl w:ilvl="0" w:tplc="D5ACD328">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C4108A"/>
    <w:multiLevelType w:val="hybridMultilevel"/>
    <w:tmpl w:val="14207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F47C90"/>
    <w:multiLevelType w:val="multilevel"/>
    <w:tmpl w:val="F5E873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62483E"/>
    <w:multiLevelType w:val="hybridMultilevel"/>
    <w:tmpl w:val="470E61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F315BB"/>
    <w:multiLevelType w:val="hybridMultilevel"/>
    <w:tmpl w:val="D752F5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15B34F5"/>
    <w:multiLevelType w:val="hybridMultilevel"/>
    <w:tmpl w:val="F3360066"/>
    <w:lvl w:ilvl="0" w:tplc="6520D76C">
      <w:start w:val="3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1AD4AC1"/>
    <w:multiLevelType w:val="multilevel"/>
    <w:tmpl w:val="F5E873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91507B"/>
    <w:multiLevelType w:val="hybridMultilevel"/>
    <w:tmpl w:val="848EA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7"/>
  </w:num>
  <w:num w:numId="8">
    <w:abstractNumId w:val="1"/>
  </w:num>
  <w:num w:numId="9">
    <w:abstractNumId w:val="11"/>
  </w:num>
  <w:num w:numId="10">
    <w:abstractNumId w:val="2"/>
  </w:num>
  <w:num w:numId="11">
    <w:abstractNumId w:val="5"/>
  </w:num>
  <w:num w:numId="12">
    <w:abstractNumId w:val="3"/>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B03"/>
    <w:rsid w:val="000171C4"/>
    <w:rsid w:val="00040EEC"/>
    <w:rsid w:val="000756EF"/>
    <w:rsid w:val="00082A59"/>
    <w:rsid w:val="000A3F7D"/>
    <w:rsid w:val="0012484E"/>
    <w:rsid w:val="00140799"/>
    <w:rsid w:val="00167405"/>
    <w:rsid w:val="00167B03"/>
    <w:rsid w:val="001B125D"/>
    <w:rsid w:val="001E5E1D"/>
    <w:rsid w:val="00240DB8"/>
    <w:rsid w:val="002851A6"/>
    <w:rsid w:val="002B48F0"/>
    <w:rsid w:val="002E4599"/>
    <w:rsid w:val="003438FA"/>
    <w:rsid w:val="00351ECF"/>
    <w:rsid w:val="003B050C"/>
    <w:rsid w:val="003B5B62"/>
    <w:rsid w:val="003E7193"/>
    <w:rsid w:val="003E766E"/>
    <w:rsid w:val="00406D71"/>
    <w:rsid w:val="0045394E"/>
    <w:rsid w:val="00455012"/>
    <w:rsid w:val="00465098"/>
    <w:rsid w:val="004C5FCD"/>
    <w:rsid w:val="004D156E"/>
    <w:rsid w:val="0059103F"/>
    <w:rsid w:val="005E6FEF"/>
    <w:rsid w:val="0060512F"/>
    <w:rsid w:val="00632316"/>
    <w:rsid w:val="00636679"/>
    <w:rsid w:val="00637C87"/>
    <w:rsid w:val="0067123D"/>
    <w:rsid w:val="007961F0"/>
    <w:rsid w:val="007A77A2"/>
    <w:rsid w:val="007C29E1"/>
    <w:rsid w:val="007D11CA"/>
    <w:rsid w:val="00831C67"/>
    <w:rsid w:val="00832DFC"/>
    <w:rsid w:val="00836A95"/>
    <w:rsid w:val="008536B2"/>
    <w:rsid w:val="00877EE8"/>
    <w:rsid w:val="00910F70"/>
    <w:rsid w:val="009636A7"/>
    <w:rsid w:val="00994AD9"/>
    <w:rsid w:val="009D40D6"/>
    <w:rsid w:val="00A07498"/>
    <w:rsid w:val="00A10964"/>
    <w:rsid w:val="00A93ADA"/>
    <w:rsid w:val="00AC6A9E"/>
    <w:rsid w:val="00B1587D"/>
    <w:rsid w:val="00B5709E"/>
    <w:rsid w:val="00B64BF6"/>
    <w:rsid w:val="00B658B7"/>
    <w:rsid w:val="00BA0FDA"/>
    <w:rsid w:val="00C0703A"/>
    <w:rsid w:val="00C1332B"/>
    <w:rsid w:val="00C45AB5"/>
    <w:rsid w:val="00CC027F"/>
    <w:rsid w:val="00CC79B0"/>
    <w:rsid w:val="00CE4068"/>
    <w:rsid w:val="00CF2AF2"/>
    <w:rsid w:val="00D05CDB"/>
    <w:rsid w:val="00D074F0"/>
    <w:rsid w:val="00D5525C"/>
    <w:rsid w:val="00D761C1"/>
    <w:rsid w:val="00DC5D07"/>
    <w:rsid w:val="00DE3EA0"/>
    <w:rsid w:val="00E1009F"/>
    <w:rsid w:val="00E2124D"/>
    <w:rsid w:val="00E21A9D"/>
    <w:rsid w:val="00E31BB5"/>
    <w:rsid w:val="00E47C02"/>
    <w:rsid w:val="00E8176A"/>
    <w:rsid w:val="00E82183"/>
    <w:rsid w:val="00EF5A58"/>
    <w:rsid w:val="00F95267"/>
    <w:rsid w:val="00F95BB1"/>
    <w:rsid w:val="00FD190D"/>
    <w:rsid w:val="00FD7F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E5580899-653F-45E9-A9AD-71E108EA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6A7"/>
    <w:pPr>
      <w:spacing w:after="0" w:line="240" w:lineRule="auto"/>
    </w:pPr>
  </w:style>
  <w:style w:type="paragraph" w:styleId="Heading3">
    <w:name w:val="heading 3"/>
    <w:basedOn w:val="Normal"/>
    <w:next w:val="Normal"/>
    <w:link w:val="Heading3Char"/>
    <w:qFormat/>
    <w:rsid w:val="00D074F0"/>
    <w:pPr>
      <w:keepNext/>
      <w:outlineLvl w:val="2"/>
    </w:pPr>
    <w:rPr>
      <w:rFonts w:ascii="Arial Narrow" w:eastAsia="Times New Roman" w:hAnsi="Arial Narrow"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636A7"/>
    <w:pPr>
      <w:tabs>
        <w:tab w:val="left" w:pos="-1440"/>
        <w:tab w:val="left" w:pos="-720"/>
        <w:tab w:val="left" w:pos="0"/>
        <w:tab w:val="left" w:pos="720"/>
        <w:tab w:val="left" w:pos="1440"/>
        <w:tab w:val="left" w:pos="2160"/>
        <w:tab w:val="left" w:pos="2880"/>
        <w:tab w:val="left" w:pos="3605"/>
        <w:tab w:val="left" w:pos="5040"/>
      </w:tabs>
      <w:suppressAutoHyphens/>
      <w:ind w:left="1440" w:hanging="731"/>
    </w:pPr>
    <w:rPr>
      <w:rFonts w:ascii="Arial" w:eastAsia="Times New Roman" w:hAnsi="Arial" w:cs="Times New Roman"/>
      <w:sz w:val="20"/>
      <w:szCs w:val="20"/>
      <w:lang w:eastAsia="en-AU"/>
    </w:rPr>
  </w:style>
  <w:style w:type="character" w:customStyle="1" w:styleId="BodyText2Char">
    <w:name w:val="Body Text 2 Char"/>
    <w:basedOn w:val="DefaultParagraphFont"/>
    <w:link w:val="BodyText2"/>
    <w:rsid w:val="009636A7"/>
    <w:rPr>
      <w:rFonts w:ascii="Arial" w:eastAsia="Times New Roman" w:hAnsi="Arial" w:cs="Times New Roman"/>
      <w:sz w:val="20"/>
      <w:szCs w:val="20"/>
      <w:lang w:eastAsia="en-AU"/>
    </w:rPr>
  </w:style>
  <w:style w:type="paragraph" w:styleId="ListParagraph">
    <w:name w:val="List Paragraph"/>
    <w:basedOn w:val="Normal"/>
    <w:uiPriority w:val="34"/>
    <w:qFormat/>
    <w:rsid w:val="00CE4068"/>
    <w:pPr>
      <w:ind w:left="720"/>
      <w:contextualSpacing/>
    </w:pPr>
  </w:style>
  <w:style w:type="character" w:customStyle="1" w:styleId="Heading3Char">
    <w:name w:val="Heading 3 Char"/>
    <w:basedOn w:val="DefaultParagraphFont"/>
    <w:link w:val="Heading3"/>
    <w:rsid w:val="00D074F0"/>
    <w:rPr>
      <w:rFonts w:ascii="Arial Narrow" w:eastAsia="Times New Roman" w:hAnsi="Arial Narrow" w:cs="Arial"/>
      <w:i/>
      <w:iCs/>
      <w:sz w:val="24"/>
      <w:szCs w:val="24"/>
    </w:rPr>
  </w:style>
  <w:style w:type="paragraph" w:styleId="Header">
    <w:name w:val="header"/>
    <w:basedOn w:val="Normal"/>
    <w:link w:val="HeaderChar"/>
    <w:uiPriority w:val="99"/>
    <w:unhideWhenUsed/>
    <w:rsid w:val="00140799"/>
    <w:pPr>
      <w:tabs>
        <w:tab w:val="center" w:pos="4513"/>
        <w:tab w:val="right" w:pos="9026"/>
      </w:tabs>
    </w:pPr>
  </w:style>
  <w:style w:type="character" w:customStyle="1" w:styleId="HeaderChar">
    <w:name w:val="Header Char"/>
    <w:basedOn w:val="DefaultParagraphFont"/>
    <w:link w:val="Header"/>
    <w:uiPriority w:val="99"/>
    <w:rsid w:val="00140799"/>
  </w:style>
  <w:style w:type="paragraph" w:styleId="Footer">
    <w:name w:val="footer"/>
    <w:basedOn w:val="Normal"/>
    <w:link w:val="FooterChar"/>
    <w:unhideWhenUsed/>
    <w:rsid w:val="00140799"/>
    <w:pPr>
      <w:tabs>
        <w:tab w:val="center" w:pos="4513"/>
        <w:tab w:val="right" w:pos="9026"/>
      </w:tabs>
    </w:pPr>
  </w:style>
  <w:style w:type="character" w:customStyle="1" w:styleId="FooterChar">
    <w:name w:val="Footer Char"/>
    <w:basedOn w:val="DefaultParagraphFont"/>
    <w:link w:val="Footer"/>
    <w:rsid w:val="00140799"/>
  </w:style>
  <w:style w:type="table" w:styleId="TableGrid">
    <w:name w:val="Table Grid"/>
    <w:basedOn w:val="TableNormal"/>
    <w:rsid w:val="005910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1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C4"/>
    <w:rPr>
      <w:rFonts w:ascii="Segoe UI" w:hAnsi="Segoe UI" w:cs="Segoe UI"/>
      <w:sz w:val="18"/>
      <w:szCs w:val="18"/>
    </w:rPr>
  </w:style>
  <w:style w:type="character" w:styleId="PlaceholderText">
    <w:name w:val="Placeholder Text"/>
    <w:basedOn w:val="DefaultParagraphFont"/>
    <w:uiPriority w:val="99"/>
    <w:semiHidden/>
    <w:rsid w:val="00C45AB5"/>
    <w:rPr>
      <w:color w:val="808080"/>
    </w:rPr>
  </w:style>
  <w:style w:type="character" w:styleId="BookTitle">
    <w:name w:val="Book Title"/>
    <w:basedOn w:val="DefaultParagraphFont"/>
    <w:uiPriority w:val="33"/>
    <w:qFormat/>
    <w:rsid w:val="00D761C1"/>
    <w:rPr>
      <w:b/>
      <w:bCs/>
      <w:i/>
      <w:iCs/>
      <w:spacing w:val="5"/>
    </w:rPr>
  </w:style>
  <w:style w:type="character" w:styleId="Hyperlink">
    <w:name w:val="Hyperlink"/>
    <w:basedOn w:val="DefaultParagraphFont"/>
    <w:uiPriority w:val="99"/>
    <w:unhideWhenUsed/>
    <w:rsid w:val="009D4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ew_x0020_Date xmlns="74602465-af2b-4cf5-9621-273e2f56288b">2016-10-31T13:00:00+00:00</Review_x0020_Date>
    <Document_x0020_Type xmlns="74602465-af2b-4cf5-9621-273e2f56288b">Form</Document_x0020_Type>
    <_dlc_DocId xmlns="4bb73870-fd99-4377-8349-8b4d240f77ba">AN6V3QAZEHF2-2-3620</_dlc_DocId>
    <_dlc_DocIdUrl xmlns="4bb73870-fd99-4377-8349-8b4d240f77ba">
      <Url>http://intranet.eghs.net.au/_layouts/15/DocIdRedir.aspx?ID=AN6V3QAZEHF2-2-3620</Url>
      <Description>AN6V3QAZEHF2-2-3620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DD0E704DBD1C4FA75489B72E68E714" ma:contentTypeVersion="2" ma:contentTypeDescription="Create a new document." ma:contentTypeScope="" ma:versionID="1279eae4f90df4d2fc0e23ef03928c5e">
  <xsd:schema xmlns:xsd="http://www.w3.org/2001/XMLSchema" xmlns:xs="http://www.w3.org/2001/XMLSchema" xmlns:p="http://schemas.microsoft.com/office/2006/metadata/properties" xmlns:ns2="4bb73870-fd99-4377-8349-8b4d240f77ba" xmlns:ns3="74602465-af2b-4cf5-9621-273e2f56288b" targetNamespace="http://schemas.microsoft.com/office/2006/metadata/properties" ma:root="true" ma:fieldsID="9f89aa899767b5ff43251e8b12416e1a" ns2:_="" ns3:_="">
    <xsd:import namespace="4bb73870-fd99-4377-8349-8b4d240f77ba"/>
    <xsd:import namespace="74602465-af2b-4cf5-9621-273e2f56288b"/>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73870-fd99-4377-8349-8b4d240f77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4602465-af2b-4cf5-9621-273e2f56288b"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restriction base="dms:Choice">
          <xsd:enumeration value="Brochure"/>
          <xsd:enumeration value="CPG"/>
          <xsd:enumeration value="Form"/>
          <xsd:enumeration value="Policy"/>
        </xsd:restriction>
      </xsd:simpleType>
    </xsd:element>
    <xsd:element name="Review_x0020_Date" ma:index="12"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E52B-7471-44BC-ACC9-2431F0E00C2F}">
  <ds:schemaRefs>
    <ds:schemaRef ds:uri="http://purl.org/dc/terms/"/>
    <ds:schemaRef ds:uri="http://schemas.microsoft.com/office/2006/documentManagement/types"/>
    <ds:schemaRef ds:uri="http://purl.org/dc/dcmitype/"/>
    <ds:schemaRef ds:uri="74602465-af2b-4cf5-9621-273e2f56288b"/>
    <ds:schemaRef ds:uri="4bb73870-fd99-4377-8349-8b4d240f77b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E64285E-1D5E-4A9D-B60B-8D4112969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73870-fd99-4377-8349-8b4d240f77ba"/>
    <ds:schemaRef ds:uri="74602465-af2b-4cf5-9621-273e2f56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A8416-9479-454C-907E-09F4244B5F81}">
  <ds:schemaRefs>
    <ds:schemaRef ds:uri="http://schemas.microsoft.com/sharepoint/events"/>
  </ds:schemaRefs>
</ds:datastoreItem>
</file>

<file path=customXml/itemProps4.xml><?xml version="1.0" encoding="utf-8"?>
<ds:datastoreItem xmlns:ds="http://schemas.openxmlformats.org/officeDocument/2006/customXml" ds:itemID="{4746E773-83FF-46C9-8159-BF5682AD3180}">
  <ds:schemaRefs>
    <ds:schemaRef ds:uri="http://schemas.microsoft.com/sharepoint/v3/contenttype/forms"/>
  </ds:schemaRefs>
</ds:datastoreItem>
</file>

<file path=customXml/itemProps5.xml><?xml version="1.0" encoding="utf-8"?>
<ds:datastoreItem xmlns:ds="http://schemas.openxmlformats.org/officeDocument/2006/customXml" ds:itemID="{854FA5A4-6F14-4DB2-9062-BC675B51E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Chong</dc:creator>
  <cp:keywords/>
  <dc:description/>
  <cp:lastModifiedBy>Tarnya Mair</cp:lastModifiedBy>
  <cp:revision>3</cp:revision>
  <cp:lastPrinted>2017-08-08T03:40:00Z</cp:lastPrinted>
  <dcterms:created xsi:type="dcterms:W3CDTF">2023-01-20T02:07:00Z</dcterms:created>
  <dcterms:modified xsi:type="dcterms:W3CDTF">2023-01-20T02:08:00Z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0x0101003DDD0E704DBD1C4FA75489B72E68E714</vt:lpwstr>
  </property>
  <property fmtid="{D5CDD505-2E9C-101B-9397-08002B2CF9AE}" pid="3" name="_dlc_DocIdItemGuid">
    <vt:lpwstr>e1655fb3-5203-46f0-b711-2043acd68a87</vt:lpwstr>
  </property>
</Properties>
</file>