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10A3E97A" w14:textId="77777777" w:rsidTr="005E6FEF">
        <w:trPr>
          <w:trHeight w:val="431"/>
        </w:trPr>
        <w:tc>
          <w:tcPr>
            <w:tcW w:w="9634" w:type="dxa"/>
            <w:gridSpan w:val="2"/>
            <w:shd w:val="clear" w:color="auto" w:fill="9CC2E5" w:themeFill="accent1" w:themeFillTint="99"/>
          </w:tcPr>
          <w:p w14:paraId="7A3CFC3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14:paraId="1D175693" w14:textId="77777777" w:rsidTr="005E6FEF">
        <w:trPr>
          <w:trHeight w:val="431"/>
        </w:trPr>
        <w:tc>
          <w:tcPr>
            <w:tcW w:w="2009" w:type="dxa"/>
            <w:vAlign w:val="center"/>
          </w:tcPr>
          <w:p w14:paraId="7B40A297"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79AA80AD" w14:textId="77777777" w:rsidR="0059103F" w:rsidRPr="00B658B7" w:rsidRDefault="000F09FF" w:rsidP="007D3778">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Hospital Pharmacist </w:t>
            </w:r>
          </w:p>
        </w:tc>
      </w:tr>
      <w:tr w:rsidR="0059103F" w:rsidRPr="00240DB8" w14:paraId="4363F1EA" w14:textId="77777777" w:rsidTr="005E6FEF">
        <w:trPr>
          <w:trHeight w:val="431"/>
        </w:trPr>
        <w:tc>
          <w:tcPr>
            <w:tcW w:w="2009" w:type="dxa"/>
            <w:vAlign w:val="center"/>
          </w:tcPr>
          <w:p w14:paraId="23610445"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5BED8DC0" w14:textId="77777777" w:rsidR="0059103F" w:rsidRPr="00B658B7" w:rsidRDefault="00BB7265"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New</w:t>
            </w:r>
          </w:p>
        </w:tc>
      </w:tr>
      <w:tr w:rsidR="0059103F" w:rsidRPr="00240DB8" w14:paraId="1B8D5329" w14:textId="77777777" w:rsidTr="005E6FEF">
        <w:trPr>
          <w:trHeight w:val="463"/>
        </w:trPr>
        <w:tc>
          <w:tcPr>
            <w:tcW w:w="2009" w:type="dxa"/>
            <w:vAlign w:val="center"/>
          </w:tcPr>
          <w:p w14:paraId="6C447ED0"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1AC1E57B" w14:textId="77777777" w:rsidR="0059103F" w:rsidRPr="00B658B7" w:rsidRDefault="00900E87" w:rsidP="00A129FD">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Pharmacy </w:t>
            </w:r>
          </w:p>
        </w:tc>
      </w:tr>
      <w:tr w:rsidR="0059103F" w:rsidRPr="00240DB8" w14:paraId="3FB2E367" w14:textId="77777777" w:rsidTr="005E6FEF">
        <w:trPr>
          <w:trHeight w:val="431"/>
        </w:trPr>
        <w:tc>
          <w:tcPr>
            <w:tcW w:w="2009" w:type="dxa"/>
            <w:vAlign w:val="center"/>
          </w:tcPr>
          <w:p w14:paraId="17BC1D92"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26C71D11" w14:textId="0F53BD41" w:rsidR="0059103F" w:rsidRPr="00B658B7" w:rsidRDefault="00700CFC" w:rsidP="00A12ED6">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Grade 1 </w:t>
            </w:r>
          </w:p>
        </w:tc>
      </w:tr>
      <w:tr w:rsidR="0059103F" w:rsidRPr="00240DB8" w14:paraId="107E7741" w14:textId="77777777" w:rsidTr="005E6FEF">
        <w:trPr>
          <w:trHeight w:val="431"/>
        </w:trPr>
        <w:tc>
          <w:tcPr>
            <w:tcW w:w="2009" w:type="dxa"/>
            <w:vAlign w:val="center"/>
          </w:tcPr>
          <w:p w14:paraId="4CCAB22C"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commentRangeStart w:id="1"/>
            <w:r w:rsidRPr="00B658B7">
              <w:rPr>
                <w:rFonts w:ascii="Calibri" w:hAnsi="Calibri" w:cs="Calibri"/>
                <w:b/>
                <w:sz w:val="22"/>
                <w:szCs w:val="22"/>
              </w:rPr>
              <w:t>Agreement</w:t>
            </w:r>
            <w:commentRangeEnd w:id="1"/>
            <w:r w:rsidR="00700CFC">
              <w:rPr>
                <w:rStyle w:val="CommentReference"/>
                <w:rFonts w:asciiTheme="minorHAnsi" w:eastAsiaTheme="minorHAnsi" w:hAnsiTheme="minorHAnsi" w:cstheme="minorBidi"/>
                <w:lang w:eastAsia="en-US"/>
              </w:rPr>
              <w:commentReference w:id="1"/>
            </w:r>
            <w:r w:rsidRPr="00B658B7">
              <w:rPr>
                <w:rFonts w:ascii="Calibri" w:hAnsi="Calibri" w:cs="Calibri"/>
                <w:b/>
                <w:sz w:val="22"/>
                <w:szCs w:val="22"/>
              </w:rPr>
              <w:t xml:space="preserve"> </w:t>
            </w:r>
          </w:p>
        </w:tc>
        <w:tc>
          <w:tcPr>
            <w:tcW w:w="7625" w:type="dxa"/>
            <w:vAlign w:val="center"/>
          </w:tcPr>
          <w:p w14:paraId="17220DF7" w14:textId="0D6431E3" w:rsidR="0059103F" w:rsidRPr="008E4A81" w:rsidRDefault="00900E87" w:rsidP="009F733F">
            <w:pPr>
              <w:tabs>
                <w:tab w:val="left" w:pos="33"/>
                <w:tab w:val="left" w:pos="5010"/>
              </w:tabs>
              <w:overflowPunct w:val="0"/>
              <w:autoSpaceDE w:val="0"/>
              <w:autoSpaceDN w:val="0"/>
              <w:adjustRightInd w:val="0"/>
              <w:rPr>
                <w:rFonts w:ascii="Calibri" w:hAnsi="Calibri" w:cs="Calibri"/>
                <w:sz w:val="22"/>
                <w:szCs w:val="22"/>
              </w:rPr>
            </w:pPr>
            <w:r w:rsidRPr="00EB5E9B">
              <w:rPr>
                <w:rFonts w:ascii="Calibri" w:hAnsi="Calibri" w:cs="Calibri"/>
                <w:sz w:val="22"/>
                <w:szCs w:val="22"/>
              </w:rPr>
              <w:t>Victorian Public Health Sector (Medical Scientists, Pharmacists &amp; Psychologists) Enterprise Agreement 201</w:t>
            </w:r>
            <w:r w:rsidR="009F733F" w:rsidRPr="00EB5E9B">
              <w:rPr>
                <w:rFonts w:ascii="Calibri" w:hAnsi="Calibri" w:cs="Calibri"/>
                <w:sz w:val="22"/>
                <w:szCs w:val="22"/>
              </w:rPr>
              <w:t>7-2021</w:t>
            </w:r>
            <w:r w:rsidR="00C0703A" w:rsidRPr="008E4A81">
              <w:rPr>
                <w:rFonts w:ascii="Calibri" w:hAnsi="Calibri" w:cs="Calibri"/>
                <w:sz w:val="22"/>
                <w:szCs w:val="22"/>
              </w:rPr>
              <w:tab/>
            </w:r>
          </w:p>
        </w:tc>
      </w:tr>
      <w:tr w:rsidR="0059103F" w:rsidRPr="00240DB8" w14:paraId="1E0347B3" w14:textId="77777777" w:rsidTr="005E6FEF">
        <w:trPr>
          <w:trHeight w:val="431"/>
        </w:trPr>
        <w:tc>
          <w:tcPr>
            <w:tcW w:w="2009" w:type="dxa"/>
            <w:vAlign w:val="center"/>
          </w:tcPr>
          <w:p w14:paraId="5EB1A6C4"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6057A935" w14:textId="77777777" w:rsidR="0059103F" w:rsidRPr="00B658B7" w:rsidRDefault="000F09FF"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Director of Clinical Services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3C7E9BF1" w14:textId="77777777" w:rsidTr="00E31BB5">
        <w:trPr>
          <w:trHeight w:val="1077"/>
        </w:trPr>
        <w:tc>
          <w:tcPr>
            <w:tcW w:w="7247" w:type="dxa"/>
            <w:tcBorders>
              <w:top w:val="nil"/>
              <w:left w:val="nil"/>
              <w:bottom w:val="nil"/>
              <w:right w:val="nil"/>
            </w:tcBorders>
            <w:vAlign w:val="center"/>
          </w:tcPr>
          <w:p w14:paraId="7EE251A6"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4B635347"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38A62E8" wp14:editId="1F0153C5">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60313B8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10F77F37" wp14:editId="01D821DF">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63DD6"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36493"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87C78"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B9163"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F812A"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607A"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E2C19"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0F77F37"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BE63DD6"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74436493"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50E87C78"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36FB9163"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20CF812A"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AC9607A"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4E5E2C19" w14:textId="77777777" w:rsidR="00E31BB5" w:rsidRDefault="00E31BB5" w:rsidP="00E31BB5">
                        <w:pPr>
                          <w:rPr>
                            <w:rFonts w:eastAsia="Times New Roman"/>
                          </w:rPr>
                        </w:pPr>
                      </w:p>
                    </w:txbxContent>
                  </v:textbox>
                </v:rect>
              </v:group>
            </w:pict>
          </mc:Fallback>
        </mc:AlternateContent>
      </w:r>
    </w:p>
    <w:p w14:paraId="5BC56EC0" w14:textId="77777777" w:rsidR="00E31BB5" w:rsidRPr="00240DB8" w:rsidRDefault="00E31BB5" w:rsidP="007C29E1">
      <w:pPr>
        <w:rPr>
          <w:rFonts w:ascii="Calibri" w:hAnsi="Calibri"/>
          <w:b/>
        </w:rPr>
      </w:pPr>
    </w:p>
    <w:p w14:paraId="4036AB3E" w14:textId="77777777" w:rsidR="005E6FEF" w:rsidRPr="00240DB8" w:rsidRDefault="005E6FEF" w:rsidP="007C29E1">
      <w:pPr>
        <w:rPr>
          <w:rFonts w:ascii="Calibri" w:hAnsi="Calibri"/>
          <w:b/>
        </w:rPr>
      </w:pPr>
    </w:p>
    <w:p w14:paraId="0C544E28" w14:textId="77777777" w:rsidR="005E6FEF" w:rsidRPr="00240DB8" w:rsidRDefault="005E6FEF" w:rsidP="007C29E1">
      <w:pPr>
        <w:rPr>
          <w:rFonts w:ascii="Calibri" w:hAnsi="Calibri"/>
          <w:b/>
        </w:rPr>
      </w:pPr>
    </w:p>
    <w:p w14:paraId="194705D6" w14:textId="77777777" w:rsidR="005E6FEF" w:rsidRPr="00240DB8" w:rsidRDefault="005E6FEF" w:rsidP="007C29E1">
      <w:pPr>
        <w:rPr>
          <w:rFonts w:ascii="Calibri" w:hAnsi="Calibri"/>
          <w:b/>
        </w:rPr>
      </w:pPr>
    </w:p>
    <w:p w14:paraId="54B7AA26" w14:textId="77777777" w:rsidR="007C29E1" w:rsidRPr="00240DB8" w:rsidRDefault="007C29E1" w:rsidP="007C29E1">
      <w:pPr>
        <w:rPr>
          <w:rFonts w:ascii="Calibri" w:hAnsi="Calibri"/>
          <w:b/>
        </w:rPr>
      </w:pPr>
      <w:r w:rsidRPr="00240DB8">
        <w:rPr>
          <w:rFonts w:ascii="Calibri" w:hAnsi="Calibri"/>
          <w:b/>
        </w:rPr>
        <w:t>Position Purpose:</w:t>
      </w:r>
    </w:p>
    <w:p w14:paraId="085AEC0B" w14:textId="77777777" w:rsidR="00700CFC" w:rsidRDefault="00700CFC" w:rsidP="00700CFC">
      <w:pPr>
        <w:rPr>
          <w:rFonts w:ascii="Calibri" w:hAnsi="Calibri"/>
        </w:rPr>
      </w:pPr>
    </w:p>
    <w:p w14:paraId="489240A1" w14:textId="2C077B11" w:rsidR="004472A4" w:rsidRPr="00700CFC" w:rsidRDefault="00700CFC" w:rsidP="00EB5E9B">
      <w:pPr>
        <w:jc w:val="both"/>
        <w:rPr>
          <w:rFonts w:ascii="Calibri" w:hAnsi="Calibri"/>
        </w:rPr>
      </w:pPr>
      <w:r w:rsidRPr="00700CFC">
        <w:rPr>
          <w:rFonts w:ascii="Calibri" w:hAnsi="Calibri"/>
        </w:rPr>
        <w:t>To provide a range of clinical and</w:t>
      </w:r>
      <w:r>
        <w:rPr>
          <w:rFonts w:ascii="Calibri" w:hAnsi="Calibri"/>
        </w:rPr>
        <w:t xml:space="preserve"> operational services to consumers and clinical departments</w:t>
      </w:r>
      <w:r w:rsidRPr="00700CFC">
        <w:rPr>
          <w:rFonts w:ascii="Calibri" w:hAnsi="Calibri"/>
        </w:rPr>
        <w:t xml:space="preserve"> of East Grampians Health Service under the general direction and supervision of the senior pharmacist. A Grade 1 pharmacist will be able to provide clinical services, medicines information to health professionals and consumers, medication supply functions and other pharmacy services as outlined in the responsibilities section of the position description. </w:t>
      </w:r>
    </w:p>
    <w:p w14:paraId="29F4ABF7" w14:textId="77777777" w:rsidR="00A129FD" w:rsidRPr="008E4A81" w:rsidRDefault="00A129FD" w:rsidP="007C29E1">
      <w:pPr>
        <w:rPr>
          <w:rFonts w:ascii="Calibri" w:hAnsi="Calibri"/>
          <w:b/>
          <w:sz w:val="24"/>
        </w:rPr>
      </w:pPr>
    </w:p>
    <w:p w14:paraId="2A75DCCD" w14:textId="77777777" w:rsidR="007C29E1" w:rsidRPr="00240DB8" w:rsidRDefault="007C29E1" w:rsidP="007C29E1">
      <w:pPr>
        <w:rPr>
          <w:rFonts w:ascii="Calibri" w:hAnsi="Calibri"/>
          <w:b/>
        </w:rPr>
      </w:pPr>
      <w:r w:rsidRPr="00240DB8">
        <w:rPr>
          <w:rFonts w:ascii="Calibri" w:hAnsi="Calibri"/>
          <w:b/>
        </w:rPr>
        <w:t>Department / Unit Specific Overview</w:t>
      </w:r>
    </w:p>
    <w:p w14:paraId="06A4758D" w14:textId="77777777" w:rsidR="007C29E1" w:rsidRPr="00240DB8" w:rsidRDefault="007C29E1" w:rsidP="007C29E1">
      <w:pPr>
        <w:rPr>
          <w:rFonts w:ascii="Calibri" w:hAnsi="Calibri"/>
          <w:b/>
        </w:rPr>
      </w:pPr>
    </w:p>
    <w:p w14:paraId="6E3E43DD" w14:textId="77777777" w:rsidR="005E165B" w:rsidRDefault="005E165B" w:rsidP="00EB5E9B">
      <w:pPr>
        <w:pStyle w:val="NoSpacing"/>
        <w:jc w:val="both"/>
      </w:pPr>
      <w:r>
        <w:t xml:space="preserve">East Grampians Health Service aims to meet the needs of the community by offering a vast array of services. We offer Acute and Aged Care Services including Urgent Care Centre, Inpatient Services, Oncology, and Midwifery with residential aged care services include 81 bed-based services located at Parkland House Hostel in Willaura, Garden View Court Hotel Ararat and 70 Lowe Street Ararat.  Other services also include Community Nursing, Allied Health including Dental, Perioperative Services, Medical Imaging and Health Information. </w:t>
      </w:r>
    </w:p>
    <w:p w14:paraId="65BE647A" w14:textId="77777777" w:rsidR="004472A4" w:rsidRDefault="004472A4" w:rsidP="00EB5E9B">
      <w:pPr>
        <w:pStyle w:val="NoSpacing"/>
        <w:jc w:val="both"/>
      </w:pPr>
    </w:p>
    <w:p w14:paraId="54218B70" w14:textId="63973EC3" w:rsidR="004472A4" w:rsidRDefault="004472A4" w:rsidP="00EB5E9B">
      <w:pPr>
        <w:pStyle w:val="NoSpacing"/>
        <w:jc w:val="both"/>
      </w:pPr>
      <w:r>
        <w:t xml:space="preserve">The pharmacy </w:t>
      </w:r>
      <w:r w:rsidR="00CC4BD0">
        <w:t>service</w:t>
      </w:r>
      <w:r>
        <w:t xml:space="preserve">, based at the Ararat campus, is located in the acute inpatient ward. The </w:t>
      </w:r>
      <w:r w:rsidR="00CC4BD0">
        <w:t xml:space="preserve">pharmacy </w:t>
      </w:r>
      <w:r>
        <w:t>services acute</w:t>
      </w:r>
      <w:r w:rsidR="00700CFC">
        <w:t xml:space="preserve"> (including the inpatient unit, urgent care centre and oncology department)</w:t>
      </w:r>
      <w:r>
        <w:t>, perioperative</w:t>
      </w:r>
      <w:r w:rsidR="00700CFC">
        <w:t xml:space="preserve"> and dialysis units and </w:t>
      </w:r>
      <w:r>
        <w:t>residential aged care services</w:t>
      </w:r>
      <w:r w:rsidR="00700CFC">
        <w:t xml:space="preserve"> at Ararat and Willaura</w:t>
      </w:r>
      <w:r>
        <w:t xml:space="preserve">. </w:t>
      </w:r>
    </w:p>
    <w:p w14:paraId="25EF2FD7" w14:textId="77777777" w:rsidR="007C29E1" w:rsidRPr="00240DB8" w:rsidRDefault="007C29E1" w:rsidP="00082A59">
      <w:pPr>
        <w:rPr>
          <w:rFonts w:ascii="Calibri" w:hAnsi="Calibri"/>
          <w:b/>
        </w:rPr>
      </w:pPr>
    </w:p>
    <w:p w14:paraId="640B1103" w14:textId="77777777" w:rsidR="00082A59" w:rsidRPr="00240DB8" w:rsidRDefault="00082A59" w:rsidP="00082A59">
      <w:pPr>
        <w:rPr>
          <w:rFonts w:ascii="Calibri" w:hAnsi="Calibri"/>
          <w:b/>
        </w:rPr>
      </w:pPr>
      <w:r w:rsidRPr="00240DB8">
        <w:rPr>
          <w:rFonts w:ascii="Calibri" w:hAnsi="Calibri"/>
          <w:b/>
        </w:rPr>
        <w:t xml:space="preserve">Our Values </w:t>
      </w:r>
    </w:p>
    <w:p w14:paraId="17988BFD"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095BED" w14:textId="77777777" w:rsidTr="002851A6">
        <w:trPr>
          <w:trHeight w:val="505"/>
        </w:trPr>
        <w:tc>
          <w:tcPr>
            <w:tcW w:w="570" w:type="dxa"/>
          </w:tcPr>
          <w:p w14:paraId="523F31F7"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5B982706" wp14:editId="771E082A">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D6CAE64"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2D6B0E1E"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490245" w14:textId="77777777" w:rsidTr="002851A6">
        <w:trPr>
          <w:trHeight w:val="505"/>
        </w:trPr>
        <w:tc>
          <w:tcPr>
            <w:tcW w:w="570" w:type="dxa"/>
          </w:tcPr>
          <w:p w14:paraId="25189ACB"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562C352F" wp14:editId="790124B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BF735C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15D74A45"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431D5230" w14:textId="77777777" w:rsidTr="002851A6">
        <w:trPr>
          <w:trHeight w:val="505"/>
        </w:trPr>
        <w:tc>
          <w:tcPr>
            <w:tcW w:w="570" w:type="dxa"/>
          </w:tcPr>
          <w:p w14:paraId="2EE8FCAA"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3BEA55C0" wp14:editId="27E87580">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B31D94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026A4D1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6B7D1DB8" w14:textId="77777777" w:rsidTr="002851A6">
        <w:trPr>
          <w:trHeight w:val="505"/>
        </w:trPr>
        <w:tc>
          <w:tcPr>
            <w:tcW w:w="570" w:type="dxa"/>
          </w:tcPr>
          <w:p w14:paraId="56E6D08F"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1BF085AC" wp14:editId="7544C69D">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FDBD59D"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5F9ED5CE"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60D84DDC" w14:textId="77777777" w:rsidTr="002851A6">
        <w:trPr>
          <w:trHeight w:val="617"/>
        </w:trPr>
        <w:tc>
          <w:tcPr>
            <w:tcW w:w="570" w:type="dxa"/>
          </w:tcPr>
          <w:p w14:paraId="39EA0C89"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6A84588A" wp14:editId="7245885C">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62EFC4CD"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235DCEEE"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652FE31C" w14:textId="77777777" w:rsidR="00082A59" w:rsidRPr="00240DB8" w:rsidRDefault="00082A59" w:rsidP="007C29E1">
      <w:pPr>
        <w:rPr>
          <w:rFonts w:ascii="Calibri" w:hAnsi="Calibri"/>
        </w:rPr>
      </w:pPr>
    </w:p>
    <w:p w14:paraId="7928A27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26EE2572"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191F5B76"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6304778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3D6BA3E8"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w:t>
      </w:r>
      <w:r w:rsidR="007E544E">
        <w:rPr>
          <w:rFonts w:ascii="Calibri" w:hAnsi="Calibri" w:cs="Calibri"/>
        </w:rPr>
        <w:t>needs of our consumers</w:t>
      </w:r>
      <w:r w:rsidRPr="00240DB8">
        <w:rPr>
          <w:rFonts w:ascii="Calibri" w:hAnsi="Calibri" w:cs="Calibri"/>
        </w:rPr>
        <w:t xml:space="preserve"> and the community.</w:t>
      </w:r>
    </w:p>
    <w:p w14:paraId="657BD7E4" w14:textId="77777777" w:rsidR="00D5525C" w:rsidRDefault="00D5525C">
      <w:pPr>
        <w:spacing w:after="160" w:line="259" w:lineRule="auto"/>
        <w:rPr>
          <w:rFonts w:ascii="Calibri" w:hAnsi="Calibri"/>
          <w:b/>
        </w:rPr>
      </w:pPr>
    </w:p>
    <w:p w14:paraId="5B163326" w14:textId="77777777" w:rsidR="005E6FEF" w:rsidRPr="00240DB8" w:rsidRDefault="005E6FEF" w:rsidP="005E6FEF">
      <w:pPr>
        <w:rPr>
          <w:rFonts w:ascii="Calibri" w:hAnsi="Calibri"/>
        </w:rPr>
      </w:pPr>
      <w:r w:rsidRPr="00240DB8">
        <w:rPr>
          <w:rFonts w:ascii="Calibri" w:hAnsi="Calibri"/>
          <w:b/>
        </w:rPr>
        <w:t>Our Vision</w:t>
      </w:r>
    </w:p>
    <w:p w14:paraId="7DB5132A" w14:textId="77777777" w:rsidR="005E6FEF" w:rsidRPr="00240DB8" w:rsidRDefault="005E6FEF" w:rsidP="005E6FEF">
      <w:pPr>
        <w:rPr>
          <w:rFonts w:ascii="Calibri" w:hAnsi="Calibri"/>
        </w:rPr>
      </w:pPr>
    </w:p>
    <w:p w14:paraId="26AD34B6"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5DCBE6BC" w14:textId="77777777" w:rsidR="009D40D6" w:rsidRPr="00240DB8" w:rsidRDefault="009D40D6" w:rsidP="005E6FEF">
      <w:pPr>
        <w:rPr>
          <w:rFonts w:ascii="Calibri" w:hAnsi="Calibri" w:cs="Calibri"/>
          <w:b/>
        </w:rPr>
      </w:pPr>
    </w:p>
    <w:p w14:paraId="725F921C" w14:textId="77777777" w:rsidR="00040EEC" w:rsidRPr="00240DB8" w:rsidRDefault="00040EEC" w:rsidP="00040EEC">
      <w:pPr>
        <w:rPr>
          <w:rFonts w:ascii="Calibri" w:hAnsi="Calibri"/>
        </w:rPr>
      </w:pPr>
      <w:r w:rsidRPr="00240DB8">
        <w:rPr>
          <w:rFonts w:ascii="Calibri" w:hAnsi="Calibri" w:cs="Calibri"/>
          <w:b/>
        </w:rPr>
        <w:t>Our Strategic direction</w:t>
      </w:r>
    </w:p>
    <w:p w14:paraId="577537E1" w14:textId="77777777" w:rsidR="00040EEC" w:rsidRPr="00240DB8" w:rsidRDefault="00040EEC" w:rsidP="00040EEC">
      <w:pPr>
        <w:tabs>
          <w:tab w:val="left" w:pos="33"/>
          <w:tab w:val="left" w:pos="1363"/>
        </w:tabs>
        <w:overflowPunct w:val="0"/>
        <w:autoSpaceDE w:val="0"/>
        <w:autoSpaceDN w:val="0"/>
        <w:adjustRightInd w:val="0"/>
        <w:rPr>
          <w:rFonts w:ascii="Calibri" w:hAnsi="Calibri" w:cs="Calibri"/>
          <w:b/>
        </w:rPr>
      </w:pPr>
    </w:p>
    <w:p w14:paraId="46ED8862"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2195E2AF"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0E260734"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63EF0F2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652482DC"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4BD274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2797FA0D"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0C608DDB"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6F2EC8D2"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70DB1E51"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2126F759"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6EEBD6CA"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689BEBD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40B32C4F"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34B7BC0D" w14:textId="77777777" w:rsidR="00040EEC" w:rsidRPr="009634E2"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07B6010A"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6C528697"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35024445"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3301D6D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689B0244" w14:textId="77777777" w:rsidR="00040EEC" w:rsidRDefault="00040EEC">
      <w:pPr>
        <w:rPr>
          <w:rFonts w:ascii="Calibri" w:hAnsi="Calibri"/>
          <w:b/>
        </w:rPr>
      </w:pPr>
    </w:p>
    <w:p w14:paraId="1DB2CB96" w14:textId="77777777" w:rsidR="009636A7" w:rsidRPr="00240DB8" w:rsidRDefault="009636A7">
      <w:pPr>
        <w:rPr>
          <w:rFonts w:ascii="Calibri" w:hAnsi="Calibri"/>
          <w:b/>
        </w:rPr>
      </w:pPr>
      <w:r w:rsidRPr="00240DB8">
        <w:rPr>
          <w:rFonts w:ascii="Calibri" w:hAnsi="Calibri"/>
          <w:b/>
        </w:rPr>
        <w:t xml:space="preserve">Organisational Responsibilities </w:t>
      </w:r>
    </w:p>
    <w:p w14:paraId="6F390E02" w14:textId="77777777" w:rsidR="009636A7" w:rsidRPr="00240DB8" w:rsidRDefault="009636A7">
      <w:pPr>
        <w:rPr>
          <w:rFonts w:ascii="Calibri" w:hAnsi="Calibri"/>
        </w:rPr>
      </w:pPr>
    </w:p>
    <w:p w14:paraId="7ADB5EBB"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4CCE1D73" w14:textId="77777777" w:rsidR="009636A7" w:rsidRPr="00240DB8" w:rsidRDefault="009636A7" w:rsidP="009636A7">
      <w:pPr>
        <w:rPr>
          <w:rFonts w:ascii="Calibri" w:hAnsi="Calibri"/>
        </w:rPr>
      </w:pPr>
    </w:p>
    <w:p w14:paraId="1A4CA5D0" w14:textId="77777777" w:rsidR="009636A7" w:rsidRPr="00240DB8" w:rsidRDefault="00EB5E9B" w:rsidP="009636A7">
      <w:pPr>
        <w:ind w:left="2160"/>
        <w:rPr>
          <w:rFonts w:ascii="Calibri" w:hAnsi="Calibri"/>
        </w:rPr>
      </w:pPr>
      <w:hyperlink r:id="rId20"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0981D8A9" w14:textId="77777777" w:rsidR="007961F0" w:rsidRPr="00240DB8" w:rsidRDefault="00EB5E9B" w:rsidP="007961F0">
      <w:pPr>
        <w:ind w:left="2160"/>
        <w:rPr>
          <w:rFonts w:ascii="Calibri" w:hAnsi="Calibri"/>
        </w:rPr>
      </w:pPr>
      <w:hyperlink r:id="rId21"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5561726E" w14:textId="77777777" w:rsidR="009636A7" w:rsidRDefault="00EB5E9B" w:rsidP="009636A7">
      <w:pPr>
        <w:ind w:left="2160"/>
        <w:rPr>
          <w:rStyle w:val="Hyperlink"/>
          <w:rFonts w:ascii="Calibri" w:hAnsi="Calibri"/>
        </w:rPr>
      </w:pPr>
      <w:hyperlink r:id="rId22"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166FD828" w14:textId="77777777" w:rsidR="009636A7" w:rsidRPr="00240DB8" w:rsidRDefault="00EB5E9B" w:rsidP="009636A7">
      <w:pPr>
        <w:ind w:left="2160"/>
        <w:rPr>
          <w:rFonts w:ascii="Calibri" w:hAnsi="Calibri"/>
        </w:rPr>
      </w:pPr>
      <w:hyperlink r:id="rId23"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5BC4231D" w14:textId="77777777" w:rsidR="009636A7" w:rsidRPr="00240DB8" w:rsidRDefault="00EB5E9B" w:rsidP="009636A7">
      <w:pPr>
        <w:ind w:left="2160"/>
        <w:rPr>
          <w:rFonts w:ascii="Calibri" w:hAnsi="Calibri"/>
        </w:rPr>
      </w:pPr>
      <w:hyperlink r:id="rId24"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0E83EC4D" w14:textId="77777777" w:rsidR="003B050C" w:rsidRPr="00240DB8" w:rsidRDefault="00EB5E9B" w:rsidP="009636A7">
      <w:pPr>
        <w:ind w:left="2160"/>
        <w:rPr>
          <w:rFonts w:ascii="Calibri" w:hAnsi="Calibri"/>
        </w:rPr>
      </w:pPr>
      <w:hyperlink r:id="rId25"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60CF480" w14:textId="77777777" w:rsidR="009636A7" w:rsidRPr="00240DB8" w:rsidRDefault="00EB5E9B" w:rsidP="009636A7">
      <w:pPr>
        <w:ind w:left="2160"/>
        <w:rPr>
          <w:rFonts w:ascii="Calibri" w:hAnsi="Calibri"/>
        </w:rPr>
      </w:pPr>
      <w:hyperlink r:id="rId26"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6A0CCAFC" w14:textId="77777777" w:rsidR="009636A7" w:rsidRPr="00240DB8" w:rsidRDefault="00EB5E9B" w:rsidP="009636A7">
      <w:pPr>
        <w:ind w:left="2160"/>
        <w:rPr>
          <w:rFonts w:ascii="Calibri" w:hAnsi="Calibri"/>
        </w:rPr>
      </w:pPr>
      <w:hyperlink r:id="rId27"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07D40263" w14:textId="77777777" w:rsidR="009636A7" w:rsidRPr="00240DB8" w:rsidRDefault="009636A7" w:rsidP="009636A7">
      <w:pPr>
        <w:rPr>
          <w:rFonts w:ascii="Calibri" w:hAnsi="Calibri"/>
        </w:rPr>
      </w:pPr>
    </w:p>
    <w:p w14:paraId="6B6C4576"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Be res</w:t>
      </w:r>
      <w:r w:rsidR="007E544E">
        <w:rPr>
          <w:rFonts w:ascii="Calibri" w:hAnsi="Calibri"/>
        </w:rPr>
        <w:t>pectful of the needs of consumers</w:t>
      </w:r>
      <w:r w:rsidRPr="00240DB8">
        <w:rPr>
          <w:rFonts w:ascii="Calibri" w:hAnsi="Calibri"/>
        </w:rPr>
        <w:t>, visitors and other staff and maintain a professional approach in all interactions, creating exceptional experien</w:t>
      </w:r>
      <w:r w:rsidR="0045394E" w:rsidRPr="00240DB8">
        <w:rPr>
          <w:rFonts w:ascii="Calibri" w:hAnsi="Calibri"/>
        </w:rPr>
        <w:t>ces.</w:t>
      </w:r>
    </w:p>
    <w:p w14:paraId="33B1B43B" w14:textId="77777777"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435C18B8" w14:textId="77777777" w:rsidR="009636A7" w:rsidRPr="00240DB8" w:rsidRDefault="009636A7" w:rsidP="00EF43DB">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3F2D2A27" w14:textId="77777777" w:rsidR="009636A7" w:rsidRPr="00240DB8" w:rsidRDefault="009636A7" w:rsidP="00EF43DB">
      <w:pPr>
        <w:numPr>
          <w:ilvl w:val="0"/>
          <w:numId w:val="2"/>
        </w:numPr>
        <w:ind w:left="643"/>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42B6F5CE" w14:textId="77777777" w:rsidR="009636A7" w:rsidRPr="00240DB8" w:rsidRDefault="006A40B8" w:rsidP="00EF43DB">
      <w:pPr>
        <w:numPr>
          <w:ilvl w:val="0"/>
          <w:numId w:val="2"/>
        </w:numPr>
        <w:ind w:left="643"/>
        <w:jc w:val="both"/>
        <w:rPr>
          <w:rFonts w:ascii="Calibri" w:hAnsi="Calibri"/>
        </w:rPr>
      </w:pPr>
      <w:r>
        <w:rPr>
          <w:rFonts w:ascii="Calibri" w:hAnsi="Calibri"/>
        </w:rPr>
        <w:t xml:space="preserve">All staff are </w:t>
      </w:r>
      <w:r w:rsidR="002851A6" w:rsidRPr="00240DB8">
        <w:rPr>
          <w:rFonts w:ascii="Calibri" w:hAnsi="Calibri"/>
        </w:rPr>
        <w:t>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w:t>
      </w:r>
      <w:r w:rsidR="007E544E">
        <w:rPr>
          <w:rFonts w:ascii="Calibri" w:hAnsi="Calibri"/>
        </w:rPr>
        <w:t>vironment for staff and consumers</w:t>
      </w:r>
      <w:r w:rsidR="009636A7" w:rsidRPr="00240DB8">
        <w:rPr>
          <w:rFonts w:ascii="Calibri" w:hAnsi="Calibri"/>
        </w:rPr>
        <w:t>.</w:t>
      </w:r>
    </w:p>
    <w:p w14:paraId="0000BF4C" w14:textId="77777777" w:rsidR="009636A7" w:rsidRPr="00240DB8" w:rsidRDefault="002851A6" w:rsidP="00EF43DB">
      <w:pPr>
        <w:numPr>
          <w:ilvl w:val="0"/>
          <w:numId w:val="2"/>
        </w:numPr>
        <w:ind w:left="643"/>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37B789D2" w14:textId="77777777" w:rsidR="00140799" w:rsidRPr="00240DB8" w:rsidRDefault="002851A6" w:rsidP="00EF43DB">
      <w:pPr>
        <w:numPr>
          <w:ilvl w:val="0"/>
          <w:numId w:val="2"/>
        </w:numPr>
        <w:ind w:left="643"/>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172F1483" w14:textId="77777777" w:rsidR="00F95267" w:rsidRPr="00240DB8" w:rsidRDefault="00F95267" w:rsidP="00EF43DB">
      <w:pPr>
        <w:numPr>
          <w:ilvl w:val="0"/>
          <w:numId w:val="2"/>
        </w:numPr>
        <w:ind w:left="643"/>
        <w:jc w:val="both"/>
        <w:rPr>
          <w:rFonts w:ascii="Calibri" w:hAnsi="Calibri"/>
        </w:rPr>
      </w:pPr>
      <w:r w:rsidRPr="00240DB8">
        <w:rPr>
          <w:rFonts w:ascii="Calibri" w:hAnsi="Calibri"/>
        </w:rPr>
        <w:t xml:space="preserve">East Grampians Health Service is an equal opportunity employer and is committed to providing for its employees a work </w:t>
      </w:r>
      <w:r w:rsidR="00721FAD" w:rsidRPr="00240DB8">
        <w:rPr>
          <w:rFonts w:ascii="Calibri" w:hAnsi="Calibri"/>
        </w:rPr>
        <w:t>environment that</w:t>
      </w:r>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043290FA" w14:textId="77777777" w:rsidR="002851A6" w:rsidRPr="00240DB8" w:rsidRDefault="002851A6" w:rsidP="00E1009F">
      <w:pPr>
        <w:jc w:val="both"/>
        <w:rPr>
          <w:rFonts w:ascii="Calibri" w:hAnsi="Calibri"/>
        </w:rPr>
      </w:pPr>
    </w:p>
    <w:p w14:paraId="22F080D1"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8A9C07" w14:textId="77777777" w:rsidR="00240DB8" w:rsidRPr="00240DB8" w:rsidRDefault="00240DB8">
      <w:pPr>
        <w:rPr>
          <w:rFonts w:ascii="Calibri" w:hAnsi="Calibri"/>
          <w:b/>
        </w:rPr>
      </w:pPr>
    </w:p>
    <w:p w14:paraId="0390AB0A" w14:textId="77777777" w:rsidR="00DE3EA0" w:rsidRPr="00240DB8" w:rsidRDefault="00DE3EA0">
      <w:pPr>
        <w:rPr>
          <w:rFonts w:ascii="Calibri" w:hAnsi="Calibri"/>
          <w:b/>
        </w:rPr>
      </w:pPr>
      <w:r w:rsidRPr="00240DB8">
        <w:rPr>
          <w:rFonts w:ascii="Calibri" w:hAnsi="Calibri"/>
          <w:b/>
        </w:rPr>
        <w:t xml:space="preserve">Responsibilities and Major Activities </w:t>
      </w:r>
    </w:p>
    <w:p w14:paraId="5FFE40B9" w14:textId="50682073" w:rsidR="007377BC" w:rsidRDefault="007377BC" w:rsidP="007377BC">
      <w:pPr>
        <w:pStyle w:val="Default"/>
        <w:rPr>
          <w:sz w:val="22"/>
          <w:szCs w:val="22"/>
        </w:rPr>
      </w:pPr>
    </w:p>
    <w:p w14:paraId="546CF79D" w14:textId="77777777" w:rsidR="00700CFC" w:rsidRPr="00700CFC" w:rsidRDefault="00700CFC" w:rsidP="00700CFC">
      <w:pPr>
        <w:pStyle w:val="Default"/>
        <w:numPr>
          <w:ilvl w:val="0"/>
          <w:numId w:val="28"/>
        </w:numPr>
      </w:pPr>
      <w:r w:rsidRPr="00700CFC">
        <w:t>Complete medication reconciliation on admission within a timely manner</w:t>
      </w:r>
    </w:p>
    <w:p w14:paraId="736418E0" w14:textId="77777777" w:rsidR="00700CFC" w:rsidRPr="00700CFC" w:rsidRDefault="00700CFC" w:rsidP="00700CFC">
      <w:pPr>
        <w:pStyle w:val="Default"/>
        <w:numPr>
          <w:ilvl w:val="0"/>
          <w:numId w:val="28"/>
        </w:numPr>
      </w:pPr>
      <w:r w:rsidRPr="00700CFC">
        <w:t>Review medication orders and discharge prescriptions</w:t>
      </w:r>
    </w:p>
    <w:p w14:paraId="621B3738" w14:textId="77777777" w:rsidR="00700CFC" w:rsidRPr="00700CFC" w:rsidRDefault="00700CFC" w:rsidP="00700CFC">
      <w:pPr>
        <w:pStyle w:val="Default"/>
        <w:numPr>
          <w:ilvl w:val="0"/>
          <w:numId w:val="28"/>
        </w:numPr>
      </w:pPr>
      <w:r w:rsidRPr="00700CFC">
        <w:t>Liaise with medical and nursing staff to ensure safe and appropriate medication use</w:t>
      </w:r>
    </w:p>
    <w:p w14:paraId="49224446" w14:textId="77777777" w:rsidR="00700CFC" w:rsidRPr="00700CFC" w:rsidRDefault="00700CFC" w:rsidP="00700CFC">
      <w:pPr>
        <w:pStyle w:val="Default"/>
        <w:numPr>
          <w:ilvl w:val="0"/>
          <w:numId w:val="28"/>
        </w:numPr>
      </w:pPr>
      <w:r w:rsidRPr="00700CFC">
        <w:t>Provide appropriate counselling to consumers about their medications</w:t>
      </w:r>
    </w:p>
    <w:p w14:paraId="42A1FE9B" w14:textId="77777777" w:rsidR="00700CFC" w:rsidRPr="00700CFC" w:rsidRDefault="00700CFC" w:rsidP="00700CFC">
      <w:pPr>
        <w:pStyle w:val="Default"/>
        <w:numPr>
          <w:ilvl w:val="0"/>
          <w:numId w:val="28"/>
        </w:numPr>
      </w:pPr>
      <w:r w:rsidRPr="00700CFC">
        <w:t>Prepare medication lists (as required) and provide other consumer support materials as needed to support medication literacy</w:t>
      </w:r>
    </w:p>
    <w:p w14:paraId="5BB15D98" w14:textId="77777777" w:rsidR="00700CFC" w:rsidRPr="00700CFC" w:rsidRDefault="00700CFC" w:rsidP="00700CFC">
      <w:pPr>
        <w:pStyle w:val="Default"/>
        <w:numPr>
          <w:ilvl w:val="0"/>
          <w:numId w:val="28"/>
        </w:numPr>
      </w:pPr>
      <w:r w:rsidRPr="00700CFC">
        <w:t>Undertake therapeutic monitoring of medications where required</w:t>
      </w:r>
    </w:p>
    <w:p w14:paraId="3E606F87" w14:textId="77777777" w:rsidR="00700CFC" w:rsidRPr="00700CFC" w:rsidRDefault="00700CFC" w:rsidP="00700CFC">
      <w:pPr>
        <w:pStyle w:val="Default"/>
        <w:numPr>
          <w:ilvl w:val="0"/>
          <w:numId w:val="28"/>
        </w:numPr>
      </w:pPr>
      <w:r w:rsidRPr="00700CFC">
        <w:t>Clinical pharmacy ward rounds and multidisciplinary team meetings</w:t>
      </w:r>
    </w:p>
    <w:p w14:paraId="14A369AF" w14:textId="77777777" w:rsidR="00700CFC" w:rsidRPr="00700CFC" w:rsidRDefault="00700CFC" w:rsidP="00700CFC">
      <w:pPr>
        <w:pStyle w:val="Default"/>
        <w:numPr>
          <w:ilvl w:val="0"/>
          <w:numId w:val="28"/>
        </w:numPr>
      </w:pPr>
      <w:r w:rsidRPr="00700CFC">
        <w:t xml:space="preserve">Clinically screen chemotherapy orders and provide support for oncology consumers  </w:t>
      </w:r>
    </w:p>
    <w:p w14:paraId="5C1A17AB" w14:textId="77777777" w:rsidR="00700CFC" w:rsidRPr="00700CFC" w:rsidRDefault="00700CFC" w:rsidP="00700CFC">
      <w:pPr>
        <w:pStyle w:val="Default"/>
        <w:numPr>
          <w:ilvl w:val="0"/>
          <w:numId w:val="28"/>
        </w:numPr>
      </w:pPr>
      <w:r w:rsidRPr="00700CFC">
        <w:t>Ensure safe and timely provision of oncology pharmacy services</w:t>
      </w:r>
    </w:p>
    <w:p w14:paraId="700AE4B1" w14:textId="77777777" w:rsidR="00700CFC" w:rsidRPr="00700CFC" w:rsidRDefault="00700CFC" w:rsidP="00700CFC">
      <w:pPr>
        <w:pStyle w:val="Default"/>
        <w:numPr>
          <w:ilvl w:val="0"/>
          <w:numId w:val="28"/>
        </w:numPr>
      </w:pPr>
      <w:r w:rsidRPr="00700CFC">
        <w:t xml:space="preserve">Act as a consumer advocate to prescribers for medication best practice </w:t>
      </w:r>
    </w:p>
    <w:p w14:paraId="6CF457E1" w14:textId="77777777" w:rsidR="00700CFC" w:rsidRPr="00700CFC" w:rsidRDefault="00700CFC" w:rsidP="00700CFC">
      <w:pPr>
        <w:pStyle w:val="Default"/>
        <w:numPr>
          <w:ilvl w:val="0"/>
          <w:numId w:val="28"/>
        </w:numPr>
      </w:pPr>
      <w:r w:rsidRPr="00700CFC">
        <w:t>Participate in EGHS Antimicrobial Stewardship program initiatives</w:t>
      </w:r>
    </w:p>
    <w:p w14:paraId="74DC3D0F" w14:textId="77777777" w:rsidR="00700CFC" w:rsidRPr="00700CFC" w:rsidRDefault="00700CFC" w:rsidP="00700CFC">
      <w:pPr>
        <w:pStyle w:val="Default"/>
        <w:numPr>
          <w:ilvl w:val="0"/>
          <w:numId w:val="28"/>
        </w:numPr>
      </w:pPr>
      <w:r w:rsidRPr="00700CFC">
        <w:t xml:space="preserve">Act as a knowledge and advice resource for EGHS staff in relation to medication management  </w:t>
      </w:r>
    </w:p>
    <w:p w14:paraId="401F5F10" w14:textId="77777777" w:rsidR="00700CFC" w:rsidRPr="00700CFC" w:rsidRDefault="00700CFC" w:rsidP="00700CFC">
      <w:pPr>
        <w:pStyle w:val="Default"/>
        <w:numPr>
          <w:ilvl w:val="0"/>
          <w:numId w:val="28"/>
        </w:numPr>
      </w:pPr>
      <w:r w:rsidRPr="00700CFC">
        <w:t>Dispensary services as appropriate for outpatients, inpatients and discharges</w:t>
      </w:r>
    </w:p>
    <w:p w14:paraId="0E8EB0F9" w14:textId="77777777" w:rsidR="00700CFC" w:rsidRPr="00700CFC" w:rsidRDefault="00700CFC" w:rsidP="00700CFC">
      <w:pPr>
        <w:pStyle w:val="Default"/>
        <w:numPr>
          <w:ilvl w:val="0"/>
          <w:numId w:val="28"/>
        </w:numPr>
      </w:pPr>
      <w:r w:rsidRPr="00700CFC">
        <w:t>Liaising with internal and external stakeholders as required</w:t>
      </w:r>
    </w:p>
    <w:p w14:paraId="1327F0DD" w14:textId="77777777" w:rsidR="00700CFC" w:rsidRPr="00700CFC" w:rsidRDefault="00700CFC" w:rsidP="00700CFC">
      <w:pPr>
        <w:pStyle w:val="Default"/>
        <w:numPr>
          <w:ilvl w:val="0"/>
          <w:numId w:val="28"/>
        </w:numPr>
      </w:pPr>
      <w:r w:rsidRPr="00700CFC">
        <w:t>Assistance in ensuring that all relevant pharmacy policies are current and represent best practice</w:t>
      </w:r>
    </w:p>
    <w:p w14:paraId="7E500ECC" w14:textId="77777777" w:rsidR="00700CFC" w:rsidRPr="00700CFC" w:rsidRDefault="00700CFC" w:rsidP="00700CFC">
      <w:pPr>
        <w:pStyle w:val="Default"/>
        <w:numPr>
          <w:ilvl w:val="0"/>
          <w:numId w:val="28"/>
        </w:numPr>
      </w:pPr>
      <w:r w:rsidRPr="00700CFC">
        <w:t xml:space="preserve">Assistance in ensuring that EGHS meet the requirements of the National Safety and Quality Standards and the Aged Care Quality Standards in relation to the pharmacy department and medication management across the health service  </w:t>
      </w:r>
    </w:p>
    <w:p w14:paraId="45B1BEE9" w14:textId="33905D7F" w:rsidR="00700CFC" w:rsidRDefault="00700CFC" w:rsidP="007377BC">
      <w:pPr>
        <w:pStyle w:val="Default"/>
        <w:rPr>
          <w:sz w:val="22"/>
          <w:szCs w:val="22"/>
        </w:rPr>
      </w:pPr>
    </w:p>
    <w:p w14:paraId="445FA3EF" w14:textId="2DD6B0EF" w:rsidR="00700CFC" w:rsidRDefault="00700CFC" w:rsidP="007377BC">
      <w:pPr>
        <w:pStyle w:val="Default"/>
        <w:rPr>
          <w:sz w:val="22"/>
          <w:szCs w:val="22"/>
        </w:rPr>
      </w:pPr>
    </w:p>
    <w:p w14:paraId="44870939" w14:textId="4A3F12B0" w:rsidR="00346B16" w:rsidRDefault="00346B16" w:rsidP="007377BC">
      <w:pPr>
        <w:pStyle w:val="Default"/>
        <w:rPr>
          <w:sz w:val="22"/>
          <w:szCs w:val="22"/>
        </w:rPr>
      </w:pPr>
    </w:p>
    <w:p w14:paraId="0B79A787" w14:textId="77777777" w:rsidR="00185979" w:rsidRDefault="00185979" w:rsidP="007377BC">
      <w:pPr>
        <w:pStyle w:val="Default"/>
        <w:rPr>
          <w:b/>
          <w:sz w:val="22"/>
          <w:szCs w:val="22"/>
        </w:rPr>
      </w:pPr>
      <w:r w:rsidRPr="00185979">
        <w:rPr>
          <w:b/>
          <w:sz w:val="22"/>
          <w:szCs w:val="22"/>
        </w:rPr>
        <w:t>Other Phar</w:t>
      </w:r>
      <w:r w:rsidR="00640AA0">
        <w:rPr>
          <w:b/>
          <w:sz w:val="22"/>
          <w:szCs w:val="22"/>
        </w:rPr>
        <w:t>macy Services</w:t>
      </w:r>
    </w:p>
    <w:p w14:paraId="551C9506" w14:textId="77777777" w:rsidR="00640AA0" w:rsidRPr="00640AA0" w:rsidRDefault="00640AA0" w:rsidP="007377BC">
      <w:pPr>
        <w:pStyle w:val="Default"/>
        <w:rPr>
          <w:sz w:val="22"/>
          <w:szCs w:val="22"/>
        </w:rPr>
      </w:pPr>
      <w:r>
        <w:rPr>
          <w:sz w:val="22"/>
          <w:szCs w:val="22"/>
        </w:rPr>
        <w:t xml:space="preserve">Ensure the ongoing ability </w:t>
      </w:r>
      <w:r w:rsidR="00346B16">
        <w:rPr>
          <w:sz w:val="22"/>
          <w:szCs w:val="22"/>
        </w:rPr>
        <w:t>to provide clinical excellence including</w:t>
      </w:r>
      <w:r>
        <w:rPr>
          <w:sz w:val="22"/>
          <w:szCs w:val="22"/>
        </w:rPr>
        <w:t xml:space="preserve">: </w:t>
      </w:r>
    </w:p>
    <w:p w14:paraId="448DDCBF" w14:textId="77777777" w:rsidR="00900E87" w:rsidRDefault="00900E87" w:rsidP="00640AA0">
      <w:pPr>
        <w:pStyle w:val="Default"/>
        <w:numPr>
          <w:ilvl w:val="0"/>
          <w:numId w:val="24"/>
        </w:numPr>
        <w:rPr>
          <w:sz w:val="22"/>
          <w:szCs w:val="22"/>
        </w:rPr>
      </w:pPr>
      <w:r>
        <w:rPr>
          <w:sz w:val="22"/>
          <w:szCs w:val="22"/>
        </w:rPr>
        <w:t>Repr</w:t>
      </w:r>
      <w:r w:rsidR="00346B16">
        <w:rPr>
          <w:sz w:val="22"/>
          <w:szCs w:val="22"/>
        </w:rPr>
        <w:t>esent</w:t>
      </w:r>
      <w:r>
        <w:rPr>
          <w:sz w:val="22"/>
          <w:szCs w:val="22"/>
        </w:rPr>
        <w:t xml:space="preserve"> the pharmacy department at relevant internal and external meetings</w:t>
      </w:r>
      <w:r w:rsidR="00640AA0">
        <w:rPr>
          <w:sz w:val="22"/>
          <w:szCs w:val="22"/>
        </w:rPr>
        <w:t xml:space="preserve"> when required</w:t>
      </w:r>
    </w:p>
    <w:p w14:paraId="115A75DD" w14:textId="01B4C15D" w:rsidR="00900E87" w:rsidRDefault="00346B16" w:rsidP="00640AA0">
      <w:pPr>
        <w:pStyle w:val="Default"/>
        <w:numPr>
          <w:ilvl w:val="0"/>
          <w:numId w:val="24"/>
        </w:numPr>
        <w:rPr>
          <w:sz w:val="22"/>
          <w:szCs w:val="22"/>
        </w:rPr>
      </w:pPr>
      <w:r>
        <w:rPr>
          <w:sz w:val="22"/>
          <w:szCs w:val="22"/>
        </w:rPr>
        <w:t>Act</w:t>
      </w:r>
      <w:r w:rsidR="00900E87">
        <w:rPr>
          <w:sz w:val="22"/>
          <w:szCs w:val="22"/>
        </w:rPr>
        <w:t xml:space="preserve"> as a delegate for the senior pharmacist as required </w:t>
      </w:r>
    </w:p>
    <w:p w14:paraId="56685708" w14:textId="77777777" w:rsidR="00640AA0" w:rsidRDefault="00640AA0" w:rsidP="00640AA0">
      <w:pPr>
        <w:pStyle w:val="ListParagraph"/>
        <w:numPr>
          <w:ilvl w:val="0"/>
          <w:numId w:val="24"/>
        </w:numPr>
        <w:rPr>
          <w:rFonts w:ascii="Calibri" w:hAnsi="Calibri" w:cs="Calibri"/>
          <w:color w:val="000000"/>
        </w:rPr>
      </w:pPr>
      <w:r w:rsidRPr="00640AA0">
        <w:rPr>
          <w:rFonts w:ascii="Calibri" w:hAnsi="Calibri" w:cs="Calibri"/>
          <w:color w:val="000000"/>
        </w:rPr>
        <w:t>Actively particip</w:t>
      </w:r>
      <w:r w:rsidR="00323BE9">
        <w:rPr>
          <w:rFonts w:ascii="Calibri" w:hAnsi="Calibri" w:cs="Calibri"/>
          <w:color w:val="000000"/>
        </w:rPr>
        <w:t>ate in auditing and reporting requirements</w:t>
      </w:r>
      <w:r w:rsidRPr="00640AA0">
        <w:rPr>
          <w:rFonts w:ascii="Calibri" w:hAnsi="Calibri" w:cs="Calibri"/>
          <w:color w:val="000000"/>
        </w:rPr>
        <w:t xml:space="preserve"> </w:t>
      </w:r>
    </w:p>
    <w:p w14:paraId="7BDFAD23" w14:textId="3D593280" w:rsidR="00640AA0" w:rsidRPr="00640AA0" w:rsidRDefault="00323BE9" w:rsidP="00640AA0">
      <w:pPr>
        <w:pStyle w:val="ListParagraph"/>
        <w:numPr>
          <w:ilvl w:val="0"/>
          <w:numId w:val="24"/>
        </w:numPr>
        <w:rPr>
          <w:rFonts w:ascii="Calibri" w:hAnsi="Calibri" w:cs="Calibri"/>
          <w:color w:val="000000"/>
        </w:rPr>
      </w:pPr>
      <w:r>
        <w:rPr>
          <w:rFonts w:ascii="Calibri" w:hAnsi="Calibri" w:cs="Calibri"/>
          <w:color w:val="000000"/>
        </w:rPr>
        <w:lastRenderedPageBreak/>
        <w:t>Actively participate in relevant quality improvement activities</w:t>
      </w:r>
      <w:r w:rsidR="001D0682">
        <w:rPr>
          <w:rFonts w:ascii="Calibri" w:hAnsi="Calibri" w:cs="Calibri"/>
          <w:color w:val="000000"/>
        </w:rPr>
        <w:t>, with a particular focus on NSQHS Standard 4 (Medication Safety)</w:t>
      </w:r>
      <w:r w:rsidR="00D24FE9">
        <w:rPr>
          <w:rFonts w:ascii="Calibri" w:hAnsi="Calibri" w:cs="Calibri"/>
          <w:color w:val="000000"/>
        </w:rPr>
        <w:t>, r</w:t>
      </w:r>
      <w:r w:rsidR="005D5825">
        <w:rPr>
          <w:rFonts w:ascii="Calibri" w:hAnsi="Calibri" w:cs="Calibri"/>
          <w:color w:val="000000"/>
        </w:rPr>
        <w:t>elevant Clinical Care Standards</w:t>
      </w:r>
      <w:r w:rsidR="00D24FE9">
        <w:rPr>
          <w:rFonts w:ascii="Calibri" w:hAnsi="Calibri" w:cs="Calibri"/>
          <w:color w:val="000000"/>
        </w:rPr>
        <w:t xml:space="preserve"> and the </w:t>
      </w:r>
      <w:r w:rsidR="00D24FE9">
        <w:t>Aged Care Quality Standards</w:t>
      </w:r>
    </w:p>
    <w:p w14:paraId="4F0212BF" w14:textId="77777777" w:rsidR="00801D31" w:rsidRPr="0010108D" w:rsidRDefault="00881659" w:rsidP="0010108D">
      <w:pPr>
        <w:pStyle w:val="ListParagraph"/>
        <w:numPr>
          <w:ilvl w:val="0"/>
          <w:numId w:val="24"/>
        </w:numPr>
        <w:rPr>
          <w:rFonts w:ascii="Calibri" w:hAnsi="Calibri" w:cs="Calibri"/>
          <w:color w:val="000000"/>
        </w:rPr>
      </w:pPr>
      <w:r>
        <w:rPr>
          <w:rFonts w:ascii="Calibri" w:hAnsi="Calibri" w:cs="Calibri"/>
          <w:color w:val="000000"/>
        </w:rPr>
        <w:t>Actively participate in EGHS risk identification, reporting and mitigation processes</w:t>
      </w:r>
      <w:r w:rsidRPr="00881659">
        <w:rPr>
          <w:rFonts w:ascii="Calibri" w:hAnsi="Calibri" w:cs="Calibri"/>
          <w:color w:val="000000"/>
        </w:rPr>
        <w:t xml:space="preserve"> associated with medication management</w:t>
      </w:r>
    </w:p>
    <w:p w14:paraId="1D960D1E" w14:textId="77777777" w:rsidR="004977C0" w:rsidRDefault="004977C0" w:rsidP="004977C0">
      <w:pPr>
        <w:pStyle w:val="Default"/>
        <w:spacing w:after="75"/>
        <w:rPr>
          <w:sz w:val="22"/>
          <w:szCs w:val="22"/>
        </w:rPr>
      </w:pPr>
    </w:p>
    <w:p w14:paraId="208208AC" w14:textId="77777777" w:rsidR="007377BC" w:rsidRPr="00CC53C7" w:rsidRDefault="007377BC" w:rsidP="007377BC">
      <w:pPr>
        <w:rPr>
          <w:rFonts w:ascii="Calibri" w:hAnsi="Calibri"/>
          <w:b/>
        </w:rPr>
      </w:pPr>
      <w:r w:rsidRPr="00CC53C7">
        <w:rPr>
          <w:rFonts w:ascii="Calibri" w:hAnsi="Calibri"/>
          <w:b/>
        </w:rPr>
        <w:t xml:space="preserve">Key Performance Indicators </w:t>
      </w:r>
    </w:p>
    <w:p w14:paraId="379380FB" w14:textId="77777777" w:rsidR="007377BC" w:rsidRPr="00CC53C7" w:rsidRDefault="007377BC" w:rsidP="007377BC">
      <w:pPr>
        <w:rPr>
          <w:rFonts w:ascii="Calibri" w:hAnsi="Calibri"/>
          <w:b/>
        </w:rPr>
      </w:pPr>
    </w:p>
    <w:p w14:paraId="30C7F680" w14:textId="77777777" w:rsidR="007377BC" w:rsidRPr="00EB5E9B" w:rsidRDefault="006A40B8" w:rsidP="006A40B8">
      <w:pPr>
        <w:pStyle w:val="ListParagraph"/>
        <w:numPr>
          <w:ilvl w:val="0"/>
          <w:numId w:val="25"/>
        </w:numPr>
        <w:rPr>
          <w:rFonts w:ascii="Calibri" w:hAnsi="Calibri"/>
          <w:bCs/>
          <w:iCs/>
        </w:rPr>
      </w:pPr>
      <w:r w:rsidRPr="00EB5E9B">
        <w:rPr>
          <w:rFonts w:ascii="Calibri" w:hAnsi="Calibri"/>
          <w:bCs/>
          <w:iCs/>
        </w:rPr>
        <w:t>Demonstration of EGHS organisational values</w:t>
      </w:r>
    </w:p>
    <w:p w14:paraId="024853C3" w14:textId="77777777" w:rsidR="006A40B8" w:rsidRPr="00EB5E9B" w:rsidRDefault="006A40B8" w:rsidP="006A40B8">
      <w:pPr>
        <w:pStyle w:val="ListParagraph"/>
        <w:numPr>
          <w:ilvl w:val="0"/>
          <w:numId w:val="25"/>
        </w:numPr>
        <w:rPr>
          <w:rFonts w:ascii="Calibri" w:hAnsi="Calibri"/>
          <w:bCs/>
          <w:iCs/>
        </w:rPr>
      </w:pPr>
      <w:r w:rsidRPr="00EB5E9B">
        <w:rPr>
          <w:rFonts w:ascii="Calibri" w:hAnsi="Calibri"/>
          <w:bCs/>
          <w:iCs/>
        </w:rPr>
        <w:t>Completion of mandatory education requirements</w:t>
      </w:r>
    </w:p>
    <w:p w14:paraId="2BC2095A" w14:textId="77777777" w:rsidR="006A40B8" w:rsidRPr="00EB5E9B" w:rsidRDefault="006A40B8" w:rsidP="006A40B8">
      <w:pPr>
        <w:pStyle w:val="ListParagraph"/>
        <w:numPr>
          <w:ilvl w:val="0"/>
          <w:numId w:val="25"/>
        </w:numPr>
        <w:rPr>
          <w:rFonts w:ascii="Calibri" w:hAnsi="Calibri"/>
          <w:bCs/>
          <w:iCs/>
        </w:rPr>
      </w:pPr>
      <w:r w:rsidRPr="00EB5E9B">
        <w:rPr>
          <w:rFonts w:ascii="Calibri" w:hAnsi="Calibri"/>
          <w:bCs/>
          <w:iCs/>
        </w:rPr>
        <w:t>Maintain a good working knowledge of and adherence to relevant legislation and standards related to the role</w:t>
      </w:r>
    </w:p>
    <w:p w14:paraId="4DED8D4D" w14:textId="77777777" w:rsidR="00185979" w:rsidRPr="00EB5E9B" w:rsidRDefault="006A40B8" w:rsidP="006A40B8">
      <w:pPr>
        <w:pStyle w:val="ListParagraph"/>
        <w:numPr>
          <w:ilvl w:val="0"/>
          <w:numId w:val="25"/>
        </w:numPr>
        <w:rPr>
          <w:rFonts w:ascii="Calibri" w:hAnsi="Calibri"/>
          <w:bCs/>
          <w:iCs/>
        </w:rPr>
      </w:pPr>
      <w:r w:rsidRPr="00EB5E9B">
        <w:rPr>
          <w:rFonts w:ascii="Calibri" w:hAnsi="Calibri"/>
          <w:bCs/>
          <w:iCs/>
        </w:rPr>
        <w:t xml:space="preserve">Teamwork and collaboration within the pharmacy department, EGHS staff and consumers and relevant stakeholders  </w:t>
      </w:r>
    </w:p>
    <w:p w14:paraId="2D529805" w14:textId="77777777" w:rsidR="006A40B8" w:rsidRPr="00EB5E9B" w:rsidRDefault="006A40B8" w:rsidP="00D761C1">
      <w:pPr>
        <w:pStyle w:val="ListParagraph"/>
        <w:numPr>
          <w:ilvl w:val="0"/>
          <w:numId w:val="25"/>
        </w:numPr>
        <w:rPr>
          <w:rFonts w:ascii="Calibri" w:hAnsi="Calibri"/>
          <w:bCs/>
          <w:iCs/>
        </w:rPr>
      </w:pPr>
      <w:r w:rsidRPr="00EB5E9B">
        <w:rPr>
          <w:rFonts w:ascii="Calibri" w:hAnsi="Calibri"/>
          <w:bCs/>
          <w:iCs/>
        </w:rPr>
        <w:t xml:space="preserve">Good compliance with medication management as demonstrated in internal and external reviews and audits </w:t>
      </w:r>
    </w:p>
    <w:p w14:paraId="549EB183" w14:textId="77777777" w:rsidR="006A40B8" w:rsidRDefault="006A40B8" w:rsidP="00D761C1">
      <w:pPr>
        <w:rPr>
          <w:rStyle w:val="BookTitle"/>
          <w:i w:val="0"/>
          <w:sz w:val="24"/>
          <w:szCs w:val="24"/>
          <w:u w:val="single"/>
        </w:rPr>
      </w:pPr>
    </w:p>
    <w:p w14:paraId="670CC32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6FA8BEAF" w14:textId="77777777" w:rsidR="00CE4068" w:rsidRPr="00240DB8" w:rsidRDefault="00CE4068" w:rsidP="00CE4068">
      <w:pPr>
        <w:rPr>
          <w:rFonts w:ascii="Calibri" w:hAnsi="Calibri"/>
          <w:color w:val="FF0000"/>
        </w:rPr>
      </w:pPr>
    </w:p>
    <w:p w14:paraId="3AEB09AE" w14:textId="77777777" w:rsidR="00700CFC" w:rsidRPr="00700CFC" w:rsidRDefault="00700CFC" w:rsidP="00700CFC">
      <w:pPr>
        <w:rPr>
          <w:rFonts w:ascii="Calibri" w:hAnsi="Calibri"/>
          <w:b/>
        </w:rPr>
      </w:pPr>
      <w:r w:rsidRPr="00700CFC">
        <w:rPr>
          <w:rFonts w:ascii="Calibri" w:hAnsi="Calibri"/>
          <w:b/>
        </w:rPr>
        <w:t xml:space="preserve">Essential Criteria: </w:t>
      </w:r>
    </w:p>
    <w:p w14:paraId="65DF3040" w14:textId="77777777" w:rsidR="00700CFC" w:rsidRPr="00700CFC" w:rsidRDefault="00700CFC" w:rsidP="00700CFC">
      <w:pPr>
        <w:rPr>
          <w:rFonts w:ascii="Calibri" w:hAnsi="Calibri"/>
          <w:b/>
        </w:rPr>
      </w:pPr>
    </w:p>
    <w:p w14:paraId="37663E29" w14:textId="77777777" w:rsidR="00700CFC" w:rsidRDefault="00700CFC" w:rsidP="00700CFC">
      <w:pPr>
        <w:numPr>
          <w:ilvl w:val="0"/>
          <w:numId w:val="30"/>
        </w:numPr>
        <w:rPr>
          <w:rFonts w:ascii="Calibri" w:hAnsi="Calibri"/>
        </w:rPr>
      </w:pPr>
      <w:r w:rsidRPr="00700CFC">
        <w:rPr>
          <w:rFonts w:ascii="Calibri" w:hAnsi="Calibri"/>
        </w:rPr>
        <w:t>Bachelor of Pharmacy or equivalent degree with registration as a pharmacist with the Australian Health Practitioner Regulation Authority (AHPRA) with no restrictions to the scope of practice.</w:t>
      </w:r>
    </w:p>
    <w:p w14:paraId="3E4AF180" w14:textId="2CE063ED" w:rsidR="00700CFC" w:rsidRPr="00700CFC" w:rsidRDefault="00700CFC" w:rsidP="00700CFC">
      <w:pPr>
        <w:numPr>
          <w:ilvl w:val="0"/>
          <w:numId w:val="30"/>
        </w:numPr>
        <w:rPr>
          <w:rFonts w:ascii="Calibri" w:hAnsi="Calibri"/>
        </w:rPr>
      </w:pPr>
      <w:r w:rsidRPr="00700CFC">
        <w:rPr>
          <w:rFonts w:ascii="Calibri" w:hAnsi="Calibri"/>
        </w:rPr>
        <w:t>Demonstrated level of clinical knowledge, medication usage, interactions and counselling</w:t>
      </w:r>
    </w:p>
    <w:p w14:paraId="5C1F84B4" w14:textId="77777777" w:rsidR="00700CFC" w:rsidRPr="00700CFC" w:rsidRDefault="00700CFC" w:rsidP="00700CFC">
      <w:pPr>
        <w:numPr>
          <w:ilvl w:val="0"/>
          <w:numId w:val="30"/>
        </w:numPr>
        <w:rPr>
          <w:rFonts w:ascii="Calibri" w:hAnsi="Calibri"/>
        </w:rPr>
      </w:pPr>
      <w:r w:rsidRPr="00700CFC">
        <w:rPr>
          <w:rFonts w:ascii="Calibri" w:hAnsi="Calibri"/>
        </w:rPr>
        <w:t>Demonstrated ability to function with honesty and integrity in a work environment that is dependent on adherence to legal requirements</w:t>
      </w:r>
    </w:p>
    <w:p w14:paraId="4032D8FD" w14:textId="77777777" w:rsidR="00700CFC" w:rsidRPr="00700CFC" w:rsidRDefault="00700CFC" w:rsidP="00700CFC">
      <w:pPr>
        <w:numPr>
          <w:ilvl w:val="0"/>
          <w:numId w:val="30"/>
        </w:numPr>
        <w:rPr>
          <w:rFonts w:ascii="Calibri" w:hAnsi="Calibri"/>
        </w:rPr>
      </w:pPr>
      <w:r w:rsidRPr="00700CFC">
        <w:rPr>
          <w:rFonts w:ascii="Calibri" w:hAnsi="Calibri"/>
        </w:rPr>
        <w:t>Demonstrate well developed organisational and time management skills</w:t>
      </w:r>
    </w:p>
    <w:p w14:paraId="79BB3574" w14:textId="77777777" w:rsidR="00700CFC" w:rsidRPr="00700CFC" w:rsidRDefault="00700CFC" w:rsidP="00700CFC">
      <w:pPr>
        <w:numPr>
          <w:ilvl w:val="0"/>
          <w:numId w:val="30"/>
        </w:numPr>
        <w:rPr>
          <w:rFonts w:ascii="Calibri" w:hAnsi="Calibri"/>
        </w:rPr>
      </w:pPr>
      <w:r w:rsidRPr="00700CFC">
        <w:rPr>
          <w:rFonts w:ascii="Calibri" w:hAnsi="Calibri"/>
        </w:rPr>
        <w:t>Demonstrate well developed communication skills</w:t>
      </w:r>
    </w:p>
    <w:p w14:paraId="1DFE914A" w14:textId="77777777" w:rsidR="00700CFC" w:rsidRPr="00700CFC" w:rsidRDefault="00700CFC" w:rsidP="00700CFC">
      <w:pPr>
        <w:numPr>
          <w:ilvl w:val="0"/>
          <w:numId w:val="30"/>
        </w:numPr>
        <w:rPr>
          <w:rFonts w:ascii="Calibri" w:hAnsi="Calibri"/>
        </w:rPr>
      </w:pPr>
      <w:r w:rsidRPr="00700CFC">
        <w:rPr>
          <w:rFonts w:ascii="Calibri" w:hAnsi="Calibri"/>
        </w:rPr>
        <w:t>The ability to work collaboratively in a multidisciplinary team</w:t>
      </w:r>
    </w:p>
    <w:p w14:paraId="4A1877F5" w14:textId="77777777" w:rsidR="00700CFC" w:rsidRPr="00700CFC" w:rsidRDefault="00700CFC" w:rsidP="00700CFC">
      <w:pPr>
        <w:numPr>
          <w:ilvl w:val="0"/>
          <w:numId w:val="30"/>
        </w:numPr>
        <w:rPr>
          <w:rFonts w:ascii="Calibri" w:hAnsi="Calibri"/>
        </w:rPr>
      </w:pPr>
      <w:r w:rsidRPr="00700CFC">
        <w:rPr>
          <w:rFonts w:ascii="Calibri" w:hAnsi="Calibri"/>
        </w:rPr>
        <w:t xml:space="preserve">Current National Police Check (renewed every 3 years) </w:t>
      </w:r>
    </w:p>
    <w:p w14:paraId="27BED510" w14:textId="77777777" w:rsidR="00700CFC" w:rsidRPr="00700CFC" w:rsidRDefault="00700CFC" w:rsidP="00700CFC">
      <w:pPr>
        <w:numPr>
          <w:ilvl w:val="0"/>
          <w:numId w:val="30"/>
        </w:numPr>
        <w:rPr>
          <w:rFonts w:ascii="Calibri" w:hAnsi="Calibri"/>
        </w:rPr>
      </w:pPr>
      <w:r w:rsidRPr="00700CFC">
        <w:rPr>
          <w:rFonts w:ascii="Calibri" w:hAnsi="Calibri"/>
        </w:rPr>
        <w:t>Current Working with Children Check (renewed every 5 years)</w:t>
      </w:r>
    </w:p>
    <w:p w14:paraId="5F007F3B" w14:textId="77777777" w:rsidR="00700CFC" w:rsidRPr="00700CFC" w:rsidRDefault="00700CFC" w:rsidP="00700CFC">
      <w:pPr>
        <w:numPr>
          <w:ilvl w:val="0"/>
          <w:numId w:val="30"/>
        </w:numPr>
        <w:rPr>
          <w:rFonts w:ascii="Calibri" w:hAnsi="Calibri"/>
        </w:rPr>
      </w:pPr>
      <w:r w:rsidRPr="00700CFC">
        <w:rPr>
          <w:rFonts w:ascii="Calibri" w:hAnsi="Calibri"/>
        </w:rPr>
        <w:t xml:space="preserve">Compliance with current immunisation requirements (annually) </w:t>
      </w:r>
    </w:p>
    <w:p w14:paraId="311DF205" w14:textId="77777777" w:rsidR="00700CFC" w:rsidRPr="00700CFC" w:rsidRDefault="00700CFC" w:rsidP="00700CFC">
      <w:pPr>
        <w:rPr>
          <w:rFonts w:ascii="Calibri" w:hAnsi="Calibri"/>
          <w:b/>
        </w:rPr>
      </w:pPr>
    </w:p>
    <w:p w14:paraId="64DA7FC2" w14:textId="77777777" w:rsidR="00700CFC" w:rsidRPr="00700CFC" w:rsidRDefault="00700CFC" w:rsidP="00700CFC">
      <w:pPr>
        <w:rPr>
          <w:rFonts w:ascii="Calibri" w:hAnsi="Calibri"/>
          <w:b/>
        </w:rPr>
      </w:pPr>
      <w:r w:rsidRPr="00700CFC">
        <w:rPr>
          <w:rFonts w:ascii="Calibri" w:hAnsi="Calibri"/>
          <w:b/>
        </w:rPr>
        <w:t>Desirable Criteria:</w:t>
      </w:r>
    </w:p>
    <w:p w14:paraId="2D641C6E" w14:textId="77777777" w:rsidR="00700CFC" w:rsidRPr="00700CFC" w:rsidRDefault="00700CFC" w:rsidP="00700CFC">
      <w:pPr>
        <w:rPr>
          <w:rFonts w:ascii="Calibri" w:hAnsi="Calibri"/>
          <w:b/>
        </w:rPr>
      </w:pPr>
    </w:p>
    <w:p w14:paraId="74A37176" w14:textId="77777777" w:rsidR="00700CFC" w:rsidRPr="00700CFC" w:rsidRDefault="00700CFC" w:rsidP="00700CFC">
      <w:pPr>
        <w:numPr>
          <w:ilvl w:val="0"/>
          <w:numId w:val="29"/>
        </w:numPr>
        <w:rPr>
          <w:rFonts w:ascii="Calibri" w:hAnsi="Calibri"/>
        </w:rPr>
      </w:pPr>
      <w:r w:rsidRPr="00700CFC">
        <w:rPr>
          <w:rFonts w:ascii="Calibri" w:hAnsi="Calibri"/>
        </w:rPr>
        <w:t xml:space="preserve">Experience in using </w:t>
      </w:r>
      <w:proofErr w:type="spellStart"/>
      <w:r w:rsidRPr="00700CFC">
        <w:rPr>
          <w:rFonts w:ascii="Calibri" w:hAnsi="Calibri"/>
        </w:rPr>
        <w:t>iPharmacy</w:t>
      </w:r>
      <w:proofErr w:type="spellEnd"/>
      <w:r w:rsidRPr="00700CFC">
        <w:rPr>
          <w:rFonts w:ascii="Calibri" w:hAnsi="Calibri"/>
        </w:rPr>
        <w:t xml:space="preserve"> iSOFT software</w:t>
      </w:r>
    </w:p>
    <w:p w14:paraId="3D44C357" w14:textId="77777777" w:rsidR="00700CFC" w:rsidRPr="00700CFC" w:rsidRDefault="00700CFC" w:rsidP="00700CFC">
      <w:pPr>
        <w:numPr>
          <w:ilvl w:val="0"/>
          <w:numId w:val="29"/>
        </w:numPr>
        <w:rPr>
          <w:rFonts w:ascii="Calibri" w:hAnsi="Calibri"/>
        </w:rPr>
      </w:pPr>
      <w:r w:rsidRPr="00700CFC">
        <w:rPr>
          <w:rFonts w:ascii="Calibri" w:hAnsi="Calibri"/>
        </w:rPr>
        <w:t>Recent hospital pharmacy experience</w:t>
      </w:r>
    </w:p>
    <w:p w14:paraId="1206A3AB" w14:textId="77777777" w:rsidR="00700CFC" w:rsidRPr="00700CFC" w:rsidRDefault="00700CFC" w:rsidP="00700CFC">
      <w:pPr>
        <w:numPr>
          <w:ilvl w:val="0"/>
          <w:numId w:val="29"/>
        </w:numPr>
        <w:rPr>
          <w:rFonts w:ascii="Calibri" w:hAnsi="Calibri"/>
        </w:rPr>
      </w:pPr>
      <w:r w:rsidRPr="00700CFC">
        <w:rPr>
          <w:rFonts w:ascii="Calibri" w:hAnsi="Calibri"/>
        </w:rPr>
        <w:t>Membership to an appropriate professional body (Society of Hospital Pharmacists of Australia or Pharmaceutical Society of Australia</w:t>
      </w:r>
    </w:p>
    <w:p w14:paraId="7CB2126A" w14:textId="77777777" w:rsidR="00700CFC" w:rsidRDefault="00700CFC">
      <w:pPr>
        <w:rPr>
          <w:rFonts w:ascii="Calibri" w:hAnsi="Calibri"/>
          <w:b/>
        </w:rPr>
      </w:pPr>
    </w:p>
    <w:p w14:paraId="4A4FC09C" w14:textId="62C96AB3" w:rsidR="009F733F" w:rsidRDefault="009F733F">
      <w:pPr>
        <w:spacing w:after="160" w:line="259" w:lineRule="auto"/>
        <w:rPr>
          <w:rFonts w:ascii="Calibri" w:hAnsi="Calibri"/>
        </w:rPr>
      </w:pPr>
    </w:p>
    <w:p w14:paraId="640F33A9" w14:textId="3C23D70C" w:rsidR="00EB5E9B" w:rsidRDefault="00EB5E9B">
      <w:pPr>
        <w:spacing w:after="160" w:line="259" w:lineRule="auto"/>
        <w:rPr>
          <w:rFonts w:ascii="Calibri" w:hAnsi="Calibri"/>
        </w:rPr>
      </w:pPr>
    </w:p>
    <w:p w14:paraId="45FDB582" w14:textId="018B8444" w:rsidR="00EB5E9B" w:rsidRDefault="00EB5E9B">
      <w:pPr>
        <w:spacing w:after="160" w:line="259" w:lineRule="auto"/>
        <w:rPr>
          <w:rFonts w:ascii="Calibri" w:hAnsi="Calibri"/>
        </w:rPr>
      </w:pPr>
    </w:p>
    <w:p w14:paraId="605DE06B" w14:textId="4D5D5E75" w:rsidR="00EB5E9B" w:rsidRDefault="00EB5E9B">
      <w:pPr>
        <w:spacing w:after="160" w:line="259" w:lineRule="auto"/>
        <w:rPr>
          <w:rFonts w:ascii="Calibri" w:hAnsi="Calibri"/>
        </w:rPr>
      </w:pPr>
    </w:p>
    <w:p w14:paraId="11FD9250" w14:textId="59968827" w:rsidR="00EB5E9B" w:rsidRDefault="00EB5E9B">
      <w:pPr>
        <w:spacing w:after="160" w:line="259" w:lineRule="auto"/>
        <w:rPr>
          <w:rFonts w:ascii="Calibri" w:hAnsi="Calibri"/>
        </w:rPr>
      </w:pPr>
    </w:p>
    <w:p w14:paraId="7EF22205" w14:textId="69F891B5" w:rsidR="00EB5E9B" w:rsidRDefault="00EB5E9B">
      <w:pPr>
        <w:spacing w:after="160" w:line="259" w:lineRule="auto"/>
        <w:rPr>
          <w:rFonts w:ascii="Calibri" w:hAnsi="Calibri"/>
        </w:rPr>
      </w:pPr>
    </w:p>
    <w:p w14:paraId="7FFAB786" w14:textId="77777777" w:rsidR="00EB5E9B" w:rsidRDefault="00EB5E9B">
      <w:pPr>
        <w:spacing w:after="160" w:line="259" w:lineRule="auto"/>
        <w:rPr>
          <w:rFonts w:ascii="Calibri" w:hAnsi="Calibri"/>
        </w:rPr>
      </w:pPr>
    </w:p>
    <w:p w14:paraId="6E14587D" w14:textId="77777777" w:rsidR="00D21181" w:rsidRPr="00700CFC" w:rsidRDefault="00D21181" w:rsidP="00700CFC">
      <w:pPr>
        <w:rPr>
          <w:rFonts w:ascii="Calibri" w:hAnsi="Calibri"/>
        </w:rPr>
      </w:pPr>
    </w:p>
    <w:p w14:paraId="709CF44A" w14:textId="77777777" w:rsidR="00240DB8" w:rsidRPr="00240DB8" w:rsidRDefault="00240DB8" w:rsidP="00240DB8">
      <w:pPr>
        <w:rPr>
          <w:rFonts w:ascii="Calibri" w:hAnsi="Calibri"/>
          <w:b/>
        </w:rPr>
      </w:pPr>
    </w:p>
    <w:p w14:paraId="5054AFFF" w14:textId="77777777" w:rsidR="004977C0" w:rsidRDefault="004977C0" w:rsidP="004977C0">
      <w:pPr>
        <w:rPr>
          <w:rFonts w:ascii="Calibri" w:hAnsi="Calibri"/>
          <w:b/>
        </w:rPr>
      </w:pPr>
      <w:r>
        <w:rPr>
          <w:rFonts w:ascii="Calibri" w:hAnsi="Calibri"/>
          <w:b/>
        </w:rPr>
        <w:t>Acknowledgement</w:t>
      </w:r>
    </w:p>
    <w:p w14:paraId="5BF09FE1" w14:textId="77777777" w:rsidR="004977C0" w:rsidRDefault="004977C0" w:rsidP="004977C0">
      <w:pPr>
        <w:rPr>
          <w:rFonts w:ascii="Calibri" w:hAnsi="Calibri"/>
          <w:b/>
        </w:rPr>
      </w:pPr>
    </w:p>
    <w:p w14:paraId="39325733" w14:textId="77777777" w:rsidR="004977C0" w:rsidRDefault="004977C0" w:rsidP="004977C0">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5B481EE9" w14:textId="77777777" w:rsidR="004977C0" w:rsidRDefault="004977C0" w:rsidP="004977C0">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78D6B33F" w14:textId="77777777" w:rsidR="004977C0" w:rsidRDefault="004977C0" w:rsidP="004977C0">
      <w:pPr>
        <w:rPr>
          <w:rFonts w:ascii="Calibri" w:eastAsia="Calibri" w:hAnsi="Calibri" w:cs="Times New Roman"/>
        </w:rPr>
      </w:pPr>
    </w:p>
    <w:p w14:paraId="5FA77996" w14:textId="77777777" w:rsidR="004977C0" w:rsidRDefault="004977C0" w:rsidP="004977C0">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6F05984" w14:textId="77777777" w:rsidR="004977C0" w:rsidRDefault="004977C0" w:rsidP="004977C0">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3DA6F79E" w14:textId="77777777" w:rsidR="004977C0" w:rsidRDefault="004977C0" w:rsidP="004977C0">
      <w:pPr>
        <w:rPr>
          <w:rFonts w:ascii="Calibri" w:eastAsia="Calibri" w:hAnsi="Calibri" w:cs="Times New Roman"/>
        </w:rPr>
      </w:pPr>
    </w:p>
    <w:p w14:paraId="497639FF" w14:textId="77777777" w:rsidR="004977C0" w:rsidRDefault="004977C0" w:rsidP="004977C0">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708D36A4" wp14:editId="74763047">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F4E7"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579BBE0F" w14:textId="77777777" w:rsidR="004977C0" w:rsidRDefault="004977C0" w:rsidP="004977C0">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r>
      <w:r w:rsidR="00A0204A">
        <w:rPr>
          <w:rFonts w:ascii="Calibri" w:eastAsia="Calibri" w:hAnsi="Calibri" w:cs="Times New Roman"/>
          <w:b/>
          <w:sz w:val="20"/>
        </w:rPr>
        <w:t>September 2022</w:t>
      </w:r>
    </w:p>
    <w:p w14:paraId="0CD717CD" w14:textId="574D1A2E" w:rsidR="004977C0" w:rsidRDefault="00A0204A" w:rsidP="004977C0">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sidR="00D1219D">
        <w:rPr>
          <w:rFonts w:ascii="Calibri" w:eastAsia="Calibri" w:hAnsi="Calibri" w:cs="Times New Roman"/>
          <w:b/>
          <w:sz w:val="20"/>
        </w:rPr>
        <w:tab/>
      </w:r>
    </w:p>
    <w:p w14:paraId="32B8B87D" w14:textId="77777777" w:rsidR="00240DB8" w:rsidRPr="0010108D" w:rsidRDefault="00A0204A" w:rsidP="00140799">
      <w:pPr>
        <w:rPr>
          <w:rFonts w:ascii="Calibri" w:hAnsi="Calibri"/>
          <w:b/>
          <w:sz w:val="20"/>
        </w:rPr>
      </w:pPr>
      <w:r>
        <w:rPr>
          <w:rFonts w:ascii="Calibri" w:eastAsia="Calibri" w:hAnsi="Calibri" w:cs="Times New Roman"/>
          <w:b/>
          <w:sz w:val="20"/>
        </w:rPr>
        <w:t>Date of next Review:</w:t>
      </w:r>
      <w:r>
        <w:rPr>
          <w:rFonts w:ascii="Calibri" w:eastAsia="Calibri" w:hAnsi="Calibri" w:cs="Times New Roman"/>
          <w:b/>
          <w:sz w:val="20"/>
        </w:rPr>
        <w:tab/>
        <w:t xml:space="preserve"> 2023</w:t>
      </w:r>
    </w:p>
    <w:sectPr w:rsidR="00240DB8" w:rsidRPr="0010108D" w:rsidSect="005E6FEF">
      <w:headerReference w:type="default" r:id="rId28"/>
      <w:footerReference w:type="default" r:id="rId29"/>
      <w:pgSz w:w="11906" w:h="16838"/>
      <w:pgMar w:top="1440" w:right="849" w:bottom="709" w:left="1440"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becca Peters" w:date="2022-09-07T15:28:00Z" w:initials="RP">
    <w:p w14:paraId="41137CB0" w14:textId="452659E8" w:rsidR="00700CFC" w:rsidRDefault="00700CFC">
      <w:pPr>
        <w:pStyle w:val="CommentText"/>
      </w:pPr>
      <w:r>
        <w:rPr>
          <w:rStyle w:val="CommentReference"/>
        </w:rPr>
        <w:annotationRef/>
      </w:r>
      <w:r>
        <w:t>Update agreement 2017-2021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137C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C4FE3" w14:textId="77777777" w:rsidR="00406D71" w:rsidRDefault="00406D71" w:rsidP="00140799">
      <w:r>
        <w:separator/>
      </w:r>
    </w:p>
  </w:endnote>
  <w:endnote w:type="continuationSeparator" w:id="0">
    <w:p w14:paraId="4FF0AB63"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494478FF" w14:textId="77777777" w:rsidTr="005A6393">
      <w:trPr>
        <w:trHeight w:val="418"/>
      </w:trPr>
      <w:tc>
        <w:tcPr>
          <w:tcW w:w="4998" w:type="dxa"/>
        </w:tcPr>
        <w:p w14:paraId="6BC0B400"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6E6056BD" wp14:editId="00EC7F8F">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5AC64BED" w14:textId="7BE80D97" w:rsidR="00A129FD" w:rsidRDefault="00D22899" w:rsidP="0059103F">
          <w:pPr>
            <w:pStyle w:val="Footer"/>
            <w:jc w:val="right"/>
            <w:rPr>
              <w:rFonts w:ascii="Tahoma" w:hAnsi="Tahoma" w:cs="Tahoma"/>
              <w:color w:val="002060"/>
              <w:sz w:val="14"/>
              <w:szCs w:val="14"/>
            </w:rPr>
          </w:pPr>
          <w:r>
            <w:rPr>
              <w:rFonts w:ascii="Tahoma" w:hAnsi="Tahoma" w:cs="Tahoma"/>
              <w:color w:val="002060"/>
              <w:sz w:val="14"/>
              <w:szCs w:val="14"/>
            </w:rPr>
            <w:t>Grade 1 Pharmacist</w:t>
          </w:r>
        </w:p>
        <w:p w14:paraId="045B9A8B" w14:textId="089EE202"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EB5E9B">
            <w:rPr>
              <w:rFonts w:ascii="Tahoma" w:hAnsi="Tahoma" w:cs="Tahoma"/>
              <w:noProof/>
              <w:sz w:val="14"/>
              <w:szCs w:val="14"/>
            </w:rPr>
            <w:t>5</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EB5E9B">
            <w:rPr>
              <w:rFonts w:ascii="Tahoma" w:hAnsi="Tahoma" w:cs="Tahoma"/>
              <w:noProof/>
              <w:sz w:val="14"/>
              <w:szCs w:val="14"/>
            </w:rPr>
            <w:t>5</w:t>
          </w:r>
          <w:r w:rsidRPr="006E0B20">
            <w:rPr>
              <w:rFonts w:ascii="Tahoma" w:hAnsi="Tahoma" w:cs="Tahoma"/>
              <w:sz w:val="14"/>
              <w:szCs w:val="14"/>
            </w:rPr>
            <w:fldChar w:fldCharType="end"/>
          </w:r>
        </w:p>
      </w:tc>
    </w:tr>
  </w:tbl>
  <w:p w14:paraId="62E2B8CF"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4B76" w14:textId="77777777" w:rsidR="00406D71" w:rsidRDefault="00406D71" w:rsidP="00140799">
      <w:r>
        <w:separator/>
      </w:r>
    </w:p>
  </w:footnote>
  <w:footnote w:type="continuationSeparator" w:id="0">
    <w:p w14:paraId="082A0FF1"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878C" w14:textId="51CF2A77"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176004BE"/>
    <w:lvl w:ilvl="0" w:tplc="0C090001">
      <w:start w:val="1"/>
      <w:numFmt w:val="bullet"/>
      <w:lvlText w:val=""/>
      <w:lvlJc w:val="left"/>
      <w:pPr>
        <w:ind w:left="643" w:hanging="360"/>
      </w:pPr>
      <w:rPr>
        <w:rFonts w:ascii="Symbol" w:hAnsi="Symbol" w:hint="default"/>
      </w:rPr>
    </w:lvl>
    <w:lvl w:ilvl="1" w:tplc="3BB27DD0">
      <w:numFmt w:val="bullet"/>
      <w:lvlText w:val="•"/>
      <w:lvlJc w:val="left"/>
      <w:pPr>
        <w:ind w:left="643"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670991"/>
    <w:multiLevelType w:val="hybridMultilevel"/>
    <w:tmpl w:val="87D44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44087"/>
    <w:multiLevelType w:val="hybridMultilevel"/>
    <w:tmpl w:val="69D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C93D86"/>
    <w:multiLevelType w:val="hybridMultilevel"/>
    <w:tmpl w:val="20500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B814C1"/>
    <w:multiLevelType w:val="hybridMultilevel"/>
    <w:tmpl w:val="F0D6EDC0"/>
    <w:lvl w:ilvl="0" w:tplc="EA567E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D32152"/>
    <w:multiLevelType w:val="hybridMultilevel"/>
    <w:tmpl w:val="095C90EA"/>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3ABC7631"/>
    <w:multiLevelType w:val="hybridMultilevel"/>
    <w:tmpl w:val="8774D5E2"/>
    <w:lvl w:ilvl="0" w:tplc="FFFFFFFF">
      <w:start w:val="1"/>
      <w:numFmt w:val="bullet"/>
      <w:lvlText w:val=""/>
      <w:legacy w:legacy="1" w:legacySpace="0" w:legacyIndent="360"/>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556C7"/>
    <w:multiLevelType w:val="hybridMultilevel"/>
    <w:tmpl w:val="C08071F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2" w15:restartNumberingAfterBreak="0">
    <w:nsid w:val="548122F9"/>
    <w:multiLevelType w:val="hybridMultilevel"/>
    <w:tmpl w:val="C3786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C235A2"/>
    <w:multiLevelType w:val="hybridMultilevel"/>
    <w:tmpl w:val="7478AB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372C55"/>
    <w:multiLevelType w:val="hybridMultilevel"/>
    <w:tmpl w:val="E1CC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B80D94"/>
    <w:multiLevelType w:val="hybridMultilevel"/>
    <w:tmpl w:val="181E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12A57"/>
    <w:multiLevelType w:val="hybridMultilevel"/>
    <w:tmpl w:val="2DB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E7AEC"/>
    <w:multiLevelType w:val="hybridMultilevel"/>
    <w:tmpl w:val="E1088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4478EE"/>
    <w:multiLevelType w:val="hybridMultilevel"/>
    <w:tmpl w:val="3A3A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873D72"/>
    <w:multiLevelType w:val="hybridMultilevel"/>
    <w:tmpl w:val="FF20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C34F35"/>
    <w:multiLevelType w:val="hybridMultilevel"/>
    <w:tmpl w:val="A284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246ED1"/>
    <w:multiLevelType w:val="hybridMultilevel"/>
    <w:tmpl w:val="F33CF0C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7AB365F1"/>
    <w:multiLevelType w:val="hybridMultilevel"/>
    <w:tmpl w:val="174C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2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3"/>
  </w:num>
  <w:num w:numId="8">
    <w:abstractNumId w:val="2"/>
  </w:num>
  <w:num w:numId="9">
    <w:abstractNumId w:val="27"/>
  </w:num>
  <w:num w:numId="10">
    <w:abstractNumId w:val="4"/>
  </w:num>
  <w:num w:numId="11">
    <w:abstractNumId w:val="1"/>
  </w:num>
  <w:num w:numId="12">
    <w:abstractNumId w:val="26"/>
  </w:num>
  <w:num w:numId="13">
    <w:abstractNumId w:val="9"/>
  </w:num>
  <w:num w:numId="14">
    <w:abstractNumId w:val="16"/>
  </w:num>
  <w:num w:numId="15">
    <w:abstractNumId w:val="11"/>
  </w:num>
  <w:num w:numId="16">
    <w:abstractNumId w:val="12"/>
  </w:num>
  <w:num w:numId="17">
    <w:abstractNumId w:val="6"/>
  </w:num>
  <w:num w:numId="18">
    <w:abstractNumId w:val="5"/>
  </w:num>
  <w:num w:numId="19">
    <w:abstractNumId w:val="8"/>
  </w:num>
  <w:num w:numId="20">
    <w:abstractNumId w:val="21"/>
  </w:num>
  <w:num w:numId="21">
    <w:abstractNumId w:val="24"/>
  </w:num>
  <w:num w:numId="22">
    <w:abstractNumId w:val="18"/>
  </w:num>
  <w:num w:numId="23">
    <w:abstractNumId w:val="17"/>
  </w:num>
  <w:num w:numId="24">
    <w:abstractNumId w:val="23"/>
  </w:num>
  <w:num w:numId="25">
    <w:abstractNumId w:val="3"/>
  </w:num>
  <w:num w:numId="26">
    <w:abstractNumId w:val="7"/>
  </w:num>
  <w:num w:numId="27">
    <w:abstractNumId w:val="19"/>
  </w:num>
  <w:num w:numId="28">
    <w:abstractNumId w:val="22"/>
  </w:num>
  <w:num w:numId="29">
    <w:abstractNumId w:val="14"/>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Peters">
    <w15:presenceInfo w15:providerId="AD" w15:userId="S-1-5-21-550441420-417565128-2025882748-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revisionView w:markup="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06425"/>
    <w:rsid w:val="000171C4"/>
    <w:rsid w:val="00017C96"/>
    <w:rsid w:val="00040EEC"/>
    <w:rsid w:val="000756EF"/>
    <w:rsid w:val="00082A59"/>
    <w:rsid w:val="00094D04"/>
    <w:rsid w:val="000A3F7D"/>
    <w:rsid w:val="000F09FF"/>
    <w:rsid w:val="0010108D"/>
    <w:rsid w:val="001026A1"/>
    <w:rsid w:val="0012484E"/>
    <w:rsid w:val="00140799"/>
    <w:rsid w:val="0015165E"/>
    <w:rsid w:val="00167B03"/>
    <w:rsid w:val="00185979"/>
    <w:rsid w:val="00192AEA"/>
    <w:rsid w:val="001B125D"/>
    <w:rsid w:val="001D0682"/>
    <w:rsid w:val="001E5E1D"/>
    <w:rsid w:val="00240DB8"/>
    <w:rsid w:val="002851A6"/>
    <w:rsid w:val="002A2F58"/>
    <w:rsid w:val="002B48F0"/>
    <w:rsid w:val="002E4599"/>
    <w:rsid w:val="00322418"/>
    <w:rsid w:val="00323BE9"/>
    <w:rsid w:val="003438FA"/>
    <w:rsid w:val="00346B16"/>
    <w:rsid w:val="003B050C"/>
    <w:rsid w:val="003B1C79"/>
    <w:rsid w:val="003B5B62"/>
    <w:rsid w:val="003E7193"/>
    <w:rsid w:val="00406D71"/>
    <w:rsid w:val="004212B3"/>
    <w:rsid w:val="004472A4"/>
    <w:rsid w:val="0045394E"/>
    <w:rsid w:val="00455012"/>
    <w:rsid w:val="00467B9D"/>
    <w:rsid w:val="004977C0"/>
    <w:rsid w:val="004D1265"/>
    <w:rsid w:val="004D156E"/>
    <w:rsid w:val="00513ADC"/>
    <w:rsid w:val="0059103F"/>
    <w:rsid w:val="005D5825"/>
    <w:rsid w:val="005E165B"/>
    <w:rsid w:val="005E6FEF"/>
    <w:rsid w:val="0060512F"/>
    <w:rsid w:val="00632316"/>
    <w:rsid w:val="00637C87"/>
    <w:rsid w:val="00640AA0"/>
    <w:rsid w:val="0067123D"/>
    <w:rsid w:val="006A40B8"/>
    <w:rsid w:val="006B3D10"/>
    <w:rsid w:val="006D0BA3"/>
    <w:rsid w:val="00700CFC"/>
    <w:rsid w:val="0070364B"/>
    <w:rsid w:val="00721FAD"/>
    <w:rsid w:val="007377BC"/>
    <w:rsid w:val="00764943"/>
    <w:rsid w:val="00771677"/>
    <w:rsid w:val="007746A2"/>
    <w:rsid w:val="0077477E"/>
    <w:rsid w:val="007961F0"/>
    <w:rsid w:val="007A35B6"/>
    <w:rsid w:val="007C29E1"/>
    <w:rsid w:val="007D3778"/>
    <w:rsid w:val="007E544E"/>
    <w:rsid w:val="007F57CD"/>
    <w:rsid w:val="00801D31"/>
    <w:rsid w:val="00821979"/>
    <w:rsid w:val="00831C67"/>
    <w:rsid w:val="00836A95"/>
    <w:rsid w:val="00877EE8"/>
    <w:rsid w:val="00880282"/>
    <w:rsid w:val="00881659"/>
    <w:rsid w:val="008E4A81"/>
    <w:rsid w:val="00900E87"/>
    <w:rsid w:val="00910F70"/>
    <w:rsid w:val="009636A7"/>
    <w:rsid w:val="00994AD9"/>
    <w:rsid w:val="009D40D6"/>
    <w:rsid w:val="009F733F"/>
    <w:rsid w:val="00A0204A"/>
    <w:rsid w:val="00A07498"/>
    <w:rsid w:val="00A129FD"/>
    <w:rsid w:val="00A12ED6"/>
    <w:rsid w:val="00A70A20"/>
    <w:rsid w:val="00A93ADA"/>
    <w:rsid w:val="00A958C7"/>
    <w:rsid w:val="00AC6A9E"/>
    <w:rsid w:val="00AE76B0"/>
    <w:rsid w:val="00B5709E"/>
    <w:rsid w:val="00B64BF6"/>
    <w:rsid w:val="00B658B7"/>
    <w:rsid w:val="00BA0FDA"/>
    <w:rsid w:val="00BB7265"/>
    <w:rsid w:val="00C0703A"/>
    <w:rsid w:val="00C1332B"/>
    <w:rsid w:val="00C45AB5"/>
    <w:rsid w:val="00CC027F"/>
    <w:rsid w:val="00CC4BD0"/>
    <w:rsid w:val="00CC79B0"/>
    <w:rsid w:val="00CE3EDD"/>
    <w:rsid w:val="00CE4068"/>
    <w:rsid w:val="00CF2AF2"/>
    <w:rsid w:val="00D05CDB"/>
    <w:rsid w:val="00D074F0"/>
    <w:rsid w:val="00D1219D"/>
    <w:rsid w:val="00D13B63"/>
    <w:rsid w:val="00D21181"/>
    <w:rsid w:val="00D22899"/>
    <w:rsid w:val="00D24FE9"/>
    <w:rsid w:val="00D27DF8"/>
    <w:rsid w:val="00D5525C"/>
    <w:rsid w:val="00D761C1"/>
    <w:rsid w:val="00DC5D07"/>
    <w:rsid w:val="00DD12FC"/>
    <w:rsid w:val="00DE3EA0"/>
    <w:rsid w:val="00E1009F"/>
    <w:rsid w:val="00E21A9D"/>
    <w:rsid w:val="00E31BB5"/>
    <w:rsid w:val="00E47C02"/>
    <w:rsid w:val="00E82183"/>
    <w:rsid w:val="00EB5E9B"/>
    <w:rsid w:val="00EE3780"/>
    <w:rsid w:val="00EE5784"/>
    <w:rsid w:val="00EF2506"/>
    <w:rsid w:val="00EF43DB"/>
    <w:rsid w:val="00EF5A58"/>
    <w:rsid w:val="00F937ED"/>
    <w:rsid w:val="00F95267"/>
    <w:rsid w:val="00F95BB1"/>
    <w:rsid w:val="00FD190D"/>
    <w:rsid w:val="00FD7F5D"/>
    <w:rsid w:val="00FF6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D246CBE"/>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customStyle="1" w:styleId="Default">
    <w:name w:val="Default"/>
    <w:rsid w:val="007377B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E165B"/>
    <w:pPr>
      <w:spacing w:after="0" w:line="240" w:lineRule="auto"/>
    </w:pPr>
  </w:style>
  <w:style w:type="character" w:styleId="CommentReference">
    <w:name w:val="annotation reference"/>
    <w:basedOn w:val="DefaultParagraphFont"/>
    <w:uiPriority w:val="99"/>
    <w:semiHidden/>
    <w:unhideWhenUsed/>
    <w:rsid w:val="00CC4BD0"/>
    <w:rPr>
      <w:sz w:val="16"/>
      <w:szCs w:val="16"/>
    </w:rPr>
  </w:style>
  <w:style w:type="paragraph" w:styleId="CommentText">
    <w:name w:val="annotation text"/>
    <w:basedOn w:val="Normal"/>
    <w:link w:val="CommentTextChar"/>
    <w:uiPriority w:val="99"/>
    <w:semiHidden/>
    <w:unhideWhenUsed/>
    <w:rsid w:val="00CC4BD0"/>
    <w:rPr>
      <w:sz w:val="20"/>
      <w:szCs w:val="20"/>
    </w:rPr>
  </w:style>
  <w:style w:type="character" w:customStyle="1" w:styleId="CommentTextChar">
    <w:name w:val="Comment Text Char"/>
    <w:basedOn w:val="DefaultParagraphFont"/>
    <w:link w:val="CommentText"/>
    <w:uiPriority w:val="99"/>
    <w:semiHidden/>
    <w:rsid w:val="00CC4BD0"/>
    <w:rPr>
      <w:sz w:val="20"/>
      <w:szCs w:val="20"/>
    </w:rPr>
  </w:style>
  <w:style w:type="paragraph" w:styleId="CommentSubject">
    <w:name w:val="annotation subject"/>
    <w:basedOn w:val="CommentText"/>
    <w:next w:val="CommentText"/>
    <w:link w:val="CommentSubjectChar"/>
    <w:uiPriority w:val="99"/>
    <w:semiHidden/>
    <w:unhideWhenUsed/>
    <w:rsid w:val="00CC4BD0"/>
    <w:rPr>
      <w:b/>
      <w:bCs/>
    </w:rPr>
  </w:style>
  <w:style w:type="character" w:customStyle="1" w:styleId="CommentSubjectChar">
    <w:name w:val="Comment Subject Char"/>
    <w:basedOn w:val="CommentTextChar"/>
    <w:link w:val="CommentSubject"/>
    <w:uiPriority w:val="99"/>
    <w:semiHidden/>
    <w:rsid w:val="00CC4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5.jpeg"/><Relationship Id="rId26" Type="http://schemas.openxmlformats.org/officeDocument/2006/relationships/hyperlink" Target="http://intranet.eghs.net.au/Files/Policies/PERFORMANCE%20DEVELOPMENT%20POLICY%20-%20SOPP%2035.27.pdf" TargetMode="External"/><Relationship Id="rId3" Type="http://schemas.openxmlformats.org/officeDocument/2006/relationships/customXml" Target="../customXml/item3.xml"/><Relationship Id="rId21" Type="http://schemas.openxmlformats.org/officeDocument/2006/relationships/hyperlink" Target="http://intranet.eghs.net.au/Files/Policies/CONFIDENTIALITY,%20SECURITY%20AND%20MANAGEMENT%20OF%20INFORMATION%20-%20SOPP%2024.02.pdf"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4.jpeg"/><Relationship Id="rId25" Type="http://schemas.openxmlformats.org/officeDocument/2006/relationships/hyperlink" Target="http://intranet.eghs.net.au/Files/Policies/SAFETY%20-%20SOPP%2072.13.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intranet.eghs.net.au/Files/Human%20Resources/Victorian%20Public%20Sector%20-%20Code%20of%20Conduc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SON%20CENTRED%20CARE%20-%20SOPP%2060.20.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intranet.eghs.net.au/Files/Policies/OCCUPATIONAL%20HEALTH%20AND%20SAFETY%20-%20SOPP%2072.09.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intranet.eghs.net.au/Files/Policies/HAND%20HYGIENE%20-%20SOPP%2070.18.pdf" TargetMode="External"/><Relationship Id="rId27" Type="http://schemas.openxmlformats.org/officeDocument/2006/relationships/hyperlink" Target="http://intranet.eghs.net.au/Files/Policies/RISK%20MANAGEMENT%20-%20SOPP%2074.01.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4bb73870-fd99-4377-8349-8b4d240f77ba"/>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74602465-af2b-4cf5-9621-273e2f56288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5AC0F0E-28B5-477B-AE97-6D8F1BE4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4</cp:revision>
  <cp:lastPrinted>2017-08-08T03:40:00Z</cp:lastPrinted>
  <dcterms:created xsi:type="dcterms:W3CDTF">2022-09-07T05:42:00Z</dcterms:created>
  <dcterms:modified xsi:type="dcterms:W3CDTF">2022-09-26T05:46:00Z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